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605A" w14:textId="6387E491" w:rsidR="00096C5C" w:rsidRPr="00DC27AF" w:rsidRDefault="00096C5C" w:rsidP="006818A0">
      <w:pPr>
        <w:jc w:val="center"/>
        <w:rPr>
          <w:b/>
          <w:sz w:val="32"/>
          <w:szCs w:val="32"/>
          <w:lang w:val="en-US"/>
        </w:rPr>
      </w:pPr>
      <w:r w:rsidRPr="00DC27AF">
        <w:rPr>
          <w:b/>
          <w:sz w:val="32"/>
          <w:szCs w:val="32"/>
          <w:lang w:val="en-US"/>
        </w:rPr>
        <w:t>Appendices</w:t>
      </w:r>
    </w:p>
    <w:p w14:paraId="11CA2D65" w14:textId="77777777" w:rsidR="00096C5C" w:rsidRDefault="00096C5C" w:rsidP="00096C5C">
      <w:pPr>
        <w:rPr>
          <w:b/>
          <w:lang w:val="en-US"/>
        </w:rPr>
      </w:pPr>
    </w:p>
    <w:p w14:paraId="143C4739" w14:textId="45D70A81" w:rsidR="00096C5C" w:rsidRDefault="00096C5C" w:rsidP="00096C5C">
      <w:pPr>
        <w:rPr>
          <w:b/>
          <w:lang w:val="en-US"/>
        </w:rPr>
      </w:pPr>
      <w:r w:rsidRPr="006818A0">
        <w:rPr>
          <w:b/>
          <w:sz w:val="28"/>
          <w:szCs w:val="28"/>
          <w:lang w:val="en-US"/>
        </w:rPr>
        <w:t xml:space="preserve">Appendix 1. </w:t>
      </w:r>
      <w:r w:rsidR="00B364A2" w:rsidRPr="006818A0">
        <w:rPr>
          <w:b/>
          <w:sz w:val="28"/>
          <w:szCs w:val="28"/>
          <w:lang w:val="en-US"/>
        </w:rPr>
        <w:t>Politicians’ declared knowledge.</w:t>
      </w:r>
    </w:p>
    <w:p w14:paraId="67850CC7" w14:textId="77777777" w:rsidR="00096C5C" w:rsidRDefault="00096C5C" w:rsidP="00096C5C"/>
    <w:p w14:paraId="76481B89" w14:textId="77777777" w:rsidR="00096C5C" w:rsidRDefault="00096C5C" w:rsidP="00096C5C">
      <w:pPr>
        <w:jc w:val="both"/>
        <w:rPr>
          <w:bCs/>
          <w:color w:val="000000"/>
        </w:rPr>
      </w:pPr>
      <w:r>
        <w:rPr>
          <w:b/>
          <w:color w:val="000000"/>
        </w:rPr>
        <w:t>Figure 1</w:t>
      </w:r>
      <w:r>
        <w:rPr>
          <w:bCs/>
          <w:color w:val="000000"/>
        </w:rPr>
        <w:t xml:space="preserve">. Aggregate declared knowledge on participatory tools. </w:t>
      </w:r>
    </w:p>
    <w:p w14:paraId="47555087" w14:textId="00872883" w:rsidR="00096C5C" w:rsidRDefault="00096C5C" w:rsidP="00096C5C">
      <w:r>
        <w:rPr>
          <w:noProof/>
          <w:lang w:val="es-ES" w:eastAsia="es-ES"/>
        </w:rPr>
        <w:drawing>
          <wp:inline distT="0" distB="0" distL="0" distR="0" wp14:anchorId="793CF46B" wp14:editId="3279AA4D">
            <wp:extent cx="4572000" cy="2743200"/>
            <wp:effectExtent l="0" t="0" r="0" b="0"/>
            <wp:docPr id="5" name="Object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C29E994" w14:textId="77777777" w:rsidR="00096C5C" w:rsidRDefault="00096C5C" w:rsidP="00096C5C"/>
    <w:p w14:paraId="2EFF2B54" w14:textId="77777777" w:rsidR="00096C5C" w:rsidRPr="00AA396B" w:rsidRDefault="00096C5C" w:rsidP="00096C5C">
      <w:pPr>
        <w:rPr>
          <w:b/>
          <w:bCs/>
          <w:sz w:val="28"/>
          <w:szCs w:val="28"/>
        </w:rPr>
      </w:pPr>
      <w:r w:rsidRPr="00AA396B">
        <w:rPr>
          <w:b/>
          <w:bCs/>
          <w:sz w:val="28"/>
          <w:szCs w:val="28"/>
        </w:rPr>
        <w:t>Appendix 2. Wording questions by order in the questionnaire.</w:t>
      </w:r>
    </w:p>
    <w:p w14:paraId="0E2DF8A8" w14:textId="77777777" w:rsidR="00096C5C" w:rsidRDefault="00096C5C" w:rsidP="00096C5C"/>
    <w:p w14:paraId="14A8EEEB" w14:textId="77777777" w:rsidR="00096C5C" w:rsidRDefault="00096C5C" w:rsidP="00096C5C">
      <w:r>
        <w:rPr>
          <w:b/>
          <w:bCs/>
        </w:rPr>
        <w:t>Q8.</w:t>
      </w:r>
      <w:r>
        <w:t xml:space="preserve"> “Cities, regions and countries in Europe are using different types of methods to involve citizens in political decisions. Do you know or can you name any of them? Please, write down the names of a maximum of two of these methods or describe them briefly.”</w:t>
      </w:r>
    </w:p>
    <w:p w14:paraId="2FE27574" w14:textId="77777777" w:rsidR="00096C5C" w:rsidRDefault="00096C5C" w:rsidP="00096C5C"/>
    <w:p w14:paraId="1DC0B2F1" w14:textId="77777777" w:rsidR="00096C5C" w:rsidRDefault="00096C5C" w:rsidP="00096C5C">
      <w:pPr>
        <w:rPr>
          <w:rFonts w:eastAsia="SimSun" w:cstheme="minorHAnsi"/>
          <w:kern w:val="2"/>
          <w:lang w:eastAsia="zh-CN" w:bidi="hi-IN"/>
        </w:rPr>
      </w:pPr>
      <w:r>
        <w:rPr>
          <w:rFonts w:eastAsia="SimSun" w:cstheme="minorHAnsi"/>
          <w:b/>
          <w:kern w:val="2"/>
          <w:lang w:eastAsia="zh-CN" w:bidi="hi-IN"/>
        </w:rPr>
        <w:t xml:space="preserve">Q9.- </w:t>
      </w:r>
      <w:r>
        <w:rPr>
          <w:rFonts w:eastAsia="SimSun" w:cstheme="minorHAnsi"/>
          <w:kern w:val="2"/>
          <w:lang w:eastAsia="zh-CN" w:bidi="hi-IN"/>
        </w:rPr>
        <w:t>Have your heard of…?</w:t>
      </w:r>
    </w:p>
    <w:p w14:paraId="049D8C30" w14:textId="77777777" w:rsidR="00096C5C" w:rsidRDefault="00096C5C" w:rsidP="00096C5C">
      <w:pPr>
        <w:rPr>
          <w:rFonts w:eastAsia="SimSun" w:cstheme="minorHAnsi"/>
          <w:kern w:val="2"/>
          <w:lang w:eastAsia="zh-CN" w:bidi="hi-IN"/>
        </w:rPr>
      </w:pPr>
    </w:p>
    <w:tbl>
      <w:tblPr>
        <w:tblW w:w="6611" w:type="dxa"/>
        <w:tblInd w:w="108" w:type="dxa"/>
        <w:tblLayout w:type="fixed"/>
        <w:tblLook w:val="01E0" w:firstRow="1" w:lastRow="1" w:firstColumn="1" w:lastColumn="1" w:noHBand="0" w:noVBand="0"/>
      </w:tblPr>
      <w:tblGrid>
        <w:gridCol w:w="4401"/>
        <w:gridCol w:w="568"/>
        <w:gridCol w:w="545"/>
        <w:gridCol w:w="861"/>
        <w:gridCol w:w="236"/>
      </w:tblGrid>
      <w:tr w:rsidR="00096C5C" w14:paraId="2366D92C" w14:textId="77777777" w:rsidTr="006A6AFA">
        <w:tc>
          <w:tcPr>
            <w:tcW w:w="4570" w:type="dxa"/>
            <w:vAlign w:val="center"/>
          </w:tcPr>
          <w:p w14:paraId="2B17CF9A"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p>
        </w:tc>
        <w:tc>
          <w:tcPr>
            <w:tcW w:w="2041" w:type="dxa"/>
            <w:gridSpan w:val="4"/>
            <w:vAlign w:val="center"/>
          </w:tcPr>
          <w:p w14:paraId="4B840955"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b/>
                <w:lang w:val="en-GB"/>
              </w:rPr>
            </w:pPr>
            <w:r>
              <w:rPr>
                <w:rFonts w:asciiTheme="minorHAnsi" w:hAnsiTheme="minorHAnsi" w:cstheme="minorHAnsi"/>
                <w:b/>
                <w:lang w:val="en-GB"/>
              </w:rPr>
              <w:t>Q9.- Knowledge</w:t>
            </w:r>
          </w:p>
        </w:tc>
      </w:tr>
      <w:tr w:rsidR="00096C5C" w14:paraId="7DC74BBE" w14:textId="77777777" w:rsidTr="006A6AFA">
        <w:tc>
          <w:tcPr>
            <w:tcW w:w="4570" w:type="dxa"/>
            <w:vAlign w:val="center"/>
          </w:tcPr>
          <w:p w14:paraId="3BA637EA"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p>
        </w:tc>
        <w:tc>
          <w:tcPr>
            <w:tcW w:w="581" w:type="dxa"/>
            <w:vAlign w:val="center"/>
          </w:tcPr>
          <w:p w14:paraId="72BBD80F"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b/>
                <w:lang w:val="en-GB"/>
              </w:rPr>
            </w:pPr>
            <w:r>
              <w:rPr>
                <w:rFonts w:asciiTheme="minorHAnsi" w:hAnsiTheme="minorHAnsi" w:cstheme="minorHAnsi"/>
                <w:b/>
                <w:lang w:val="en-GB"/>
              </w:rPr>
              <w:t>Yes</w:t>
            </w:r>
          </w:p>
        </w:tc>
        <w:tc>
          <w:tcPr>
            <w:tcW w:w="558" w:type="dxa"/>
            <w:vAlign w:val="center"/>
          </w:tcPr>
          <w:p w14:paraId="2B5C9F4D"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b/>
                <w:lang w:val="en-GB"/>
              </w:rPr>
            </w:pPr>
            <w:r>
              <w:rPr>
                <w:rFonts w:asciiTheme="minorHAnsi" w:hAnsiTheme="minorHAnsi" w:cstheme="minorHAnsi"/>
                <w:b/>
                <w:lang w:val="en-GB"/>
              </w:rPr>
              <w:t>No</w:t>
            </w:r>
          </w:p>
        </w:tc>
        <w:tc>
          <w:tcPr>
            <w:tcW w:w="886" w:type="dxa"/>
          </w:tcPr>
          <w:p w14:paraId="1B581D86"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b/>
                <w:lang w:val="en-GB"/>
              </w:rPr>
            </w:pPr>
            <w:r>
              <w:rPr>
                <w:rFonts w:asciiTheme="minorHAnsi" w:hAnsiTheme="minorHAnsi" w:cstheme="minorHAnsi"/>
                <w:b/>
                <w:lang w:val="en-GB"/>
              </w:rPr>
              <w:t>DK/NA</w:t>
            </w:r>
          </w:p>
        </w:tc>
        <w:tc>
          <w:tcPr>
            <w:tcW w:w="16" w:type="dxa"/>
          </w:tcPr>
          <w:p w14:paraId="1E715B46" w14:textId="77777777" w:rsidR="00096C5C" w:rsidRDefault="00096C5C" w:rsidP="006A6AFA"/>
        </w:tc>
      </w:tr>
      <w:tr w:rsidR="00096C5C" w14:paraId="3F183216" w14:textId="77777777" w:rsidTr="006A6AFA">
        <w:tc>
          <w:tcPr>
            <w:tcW w:w="4570" w:type="dxa"/>
          </w:tcPr>
          <w:p w14:paraId="61B1A485" w14:textId="77777777" w:rsidR="00096C5C" w:rsidRDefault="00096C5C" w:rsidP="00096C5C">
            <w:pPr>
              <w:pStyle w:val="Prrafodelista"/>
              <w:widowControl w:val="0"/>
              <w:numPr>
                <w:ilvl w:val="0"/>
                <w:numId w:val="2"/>
              </w:numPr>
              <w:tabs>
                <w:tab w:val="left" w:leader="dot" w:pos="4283"/>
              </w:tabs>
              <w:textAlignment w:val="baseline"/>
              <w:rPr>
                <w:rFonts w:eastAsia="SimSun" w:cstheme="minorHAnsi"/>
                <w:kern w:val="2"/>
                <w:lang w:eastAsia="zh-CN" w:bidi="hi-IN"/>
              </w:rPr>
            </w:pPr>
            <w:r>
              <w:rPr>
                <w:rFonts w:eastAsia="SimSun" w:cstheme="minorHAnsi"/>
                <w:kern w:val="2"/>
                <w:lang w:eastAsia="zh-CN" w:bidi="hi-IN"/>
              </w:rPr>
              <w:t>Advisory councils</w:t>
            </w:r>
          </w:p>
        </w:tc>
        <w:tc>
          <w:tcPr>
            <w:tcW w:w="581" w:type="dxa"/>
            <w:vAlign w:val="center"/>
          </w:tcPr>
          <w:p w14:paraId="77015CC0"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1</w:t>
            </w:r>
          </w:p>
        </w:tc>
        <w:tc>
          <w:tcPr>
            <w:tcW w:w="558" w:type="dxa"/>
            <w:vAlign w:val="center"/>
          </w:tcPr>
          <w:p w14:paraId="0A503B2C"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2</w:t>
            </w:r>
          </w:p>
        </w:tc>
        <w:tc>
          <w:tcPr>
            <w:tcW w:w="886" w:type="dxa"/>
          </w:tcPr>
          <w:p w14:paraId="42FABF8E"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9</w:t>
            </w:r>
          </w:p>
        </w:tc>
        <w:tc>
          <w:tcPr>
            <w:tcW w:w="16" w:type="dxa"/>
          </w:tcPr>
          <w:p w14:paraId="289389BF" w14:textId="77777777" w:rsidR="00096C5C" w:rsidRDefault="00096C5C" w:rsidP="006A6AFA"/>
        </w:tc>
      </w:tr>
      <w:tr w:rsidR="00096C5C" w14:paraId="30C382C2" w14:textId="77777777" w:rsidTr="006A6AFA">
        <w:tc>
          <w:tcPr>
            <w:tcW w:w="4570" w:type="dxa"/>
          </w:tcPr>
          <w:p w14:paraId="1E465DB2" w14:textId="77777777" w:rsidR="00096C5C" w:rsidRDefault="00096C5C" w:rsidP="00096C5C">
            <w:pPr>
              <w:pStyle w:val="Prrafodelista"/>
              <w:widowControl w:val="0"/>
              <w:numPr>
                <w:ilvl w:val="0"/>
                <w:numId w:val="2"/>
              </w:numPr>
              <w:tabs>
                <w:tab w:val="left" w:leader="dot" w:pos="4283"/>
              </w:tabs>
              <w:textAlignment w:val="baseline"/>
              <w:rPr>
                <w:rFonts w:eastAsia="SimSun" w:cstheme="minorHAnsi"/>
                <w:kern w:val="2"/>
                <w:lang w:eastAsia="zh-CN" w:bidi="hi-IN"/>
              </w:rPr>
            </w:pPr>
            <w:proofErr w:type="spellStart"/>
            <w:r>
              <w:rPr>
                <w:rFonts w:eastAsia="SimSun" w:cstheme="minorHAnsi"/>
                <w:kern w:val="2"/>
                <w:lang w:eastAsia="zh-CN" w:bidi="hi-IN"/>
              </w:rPr>
              <w:t>Minipublics</w:t>
            </w:r>
            <w:proofErr w:type="spellEnd"/>
            <w:r>
              <w:rPr>
                <w:rFonts w:eastAsia="SimSun" w:cstheme="minorHAnsi"/>
                <w:kern w:val="2"/>
                <w:lang w:eastAsia="zh-CN" w:bidi="hi-IN"/>
              </w:rPr>
              <w:t xml:space="preserve"> (juries, citizen </w:t>
            </w:r>
            <w:proofErr w:type="gramStart"/>
            <w:r>
              <w:rPr>
                <w:rFonts w:eastAsia="SimSun" w:cstheme="minorHAnsi"/>
                <w:kern w:val="2"/>
                <w:lang w:eastAsia="zh-CN" w:bidi="hi-IN"/>
              </w:rPr>
              <w:t>assemblies,…</w:t>
            </w:r>
            <w:proofErr w:type="gramEnd"/>
            <w:r>
              <w:rPr>
                <w:rFonts w:eastAsia="SimSun" w:cstheme="minorHAnsi"/>
                <w:kern w:val="2"/>
                <w:lang w:eastAsia="zh-CN" w:bidi="hi-IN"/>
              </w:rPr>
              <w:t>)</w:t>
            </w:r>
          </w:p>
        </w:tc>
        <w:tc>
          <w:tcPr>
            <w:tcW w:w="581" w:type="dxa"/>
            <w:vAlign w:val="center"/>
          </w:tcPr>
          <w:p w14:paraId="0C853821"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1</w:t>
            </w:r>
          </w:p>
        </w:tc>
        <w:tc>
          <w:tcPr>
            <w:tcW w:w="558" w:type="dxa"/>
            <w:vAlign w:val="center"/>
          </w:tcPr>
          <w:p w14:paraId="6DC701E2"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2</w:t>
            </w:r>
          </w:p>
        </w:tc>
        <w:tc>
          <w:tcPr>
            <w:tcW w:w="886" w:type="dxa"/>
          </w:tcPr>
          <w:p w14:paraId="06A02847"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9</w:t>
            </w:r>
          </w:p>
        </w:tc>
        <w:tc>
          <w:tcPr>
            <w:tcW w:w="16" w:type="dxa"/>
          </w:tcPr>
          <w:p w14:paraId="4935D1EE" w14:textId="77777777" w:rsidR="00096C5C" w:rsidRDefault="00096C5C" w:rsidP="006A6AFA"/>
        </w:tc>
      </w:tr>
      <w:tr w:rsidR="00096C5C" w14:paraId="79DB8CC0" w14:textId="77777777" w:rsidTr="006A6AFA">
        <w:tc>
          <w:tcPr>
            <w:tcW w:w="4570" w:type="dxa"/>
          </w:tcPr>
          <w:p w14:paraId="577C2A83" w14:textId="77777777" w:rsidR="00096C5C" w:rsidRDefault="00096C5C" w:rsidP="00096C5C">
            <w:pPr>
              <w:pStyle w:val="Prrafodelista"/>
              <w:widowControl w:val="0"/>
              <w:numPr>
                <w:ilvl w:val="0"/>
                <w:numId w:val="2"/>
              </w:numPr>
              <w:tabs>
                <w:tab w:val="left" w:leader="dot" w:pos="4283"/>
              </w:tabs>
              <w:textAlignment w:val="baseline"/>
              <w:rPr>
                <w:rFonts w:eastAsia="SimSun" w:cstheme="minorHAnsi"/>
                <w:kern w:val="2"/>
                <w:lang w:eastAsia="zh-CN" w:bidi="hi-IN"/>
              </w:rPr>
            </w:pPr>
            <w:r>
              <w:rPr>
                <w:rFonts w:eastAsia="SimSun" w:cstheme="minorHAnsi"/>
                <w:kern w:val="2"/>
                <w:lang w:eastAsia="zh-CN" w:bidi="hi-IN"/>
              </w:rPr>
              <w:t>Participatory budgeting</w:t>
            </w:r>
          </w:p>
        </w:tc>
        <w:tc>
          <w:tcPr>
            <w:tcW w:w="581" w:type="dxa"/>
            <w:vAlign w:val="center"/>
          </w:tcPr>
          <w:p w14:paraId="5177BBDB"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1</w:t>
            </w:r>
          </w:p>
        </w:tc>
        <w:tc>
          <w:tcPr>
            <w:tcW w:w="558" w:type="dxa"/>
            <w:vAlign w:val="center"/>
          </w:tcPr>
          <w:p w14:paraId="796E9958"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2</w:t>
            </w:r>
          </w:p>
        </w:tc>
        <w:tc>
          <w:tcPr>
            <w:tcW w:w="886" w:type="dxa"/>
          </w:tcPr>
          <w:p w14:paraId="22FDCE8A"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9</w:t>
            </w:r>
          </w:p>
        </w:tc>
        <w:tc>
          <w:tcPr>
            <w:tcW w:w="16" w:type="dxa"/>
          </w:tcPr>
          <w:p w14:paraId="7DE94A7D" w14:textId="77777777" w:rsidR="00096C5C" w:rsidRDefault="00096C5C" w:rsidP="006A6AFA"/>
        </w:tc>
      </w:tr>
      <w:tr w:rsidR="00096C5C" w14:paraId="6E62C735" w14:textId="77777777" w:rsidTr="006A6AFA">
        <w:tc>
          <w:tcPr>
            <w:tcW w:w="4570" w:type="dxa"/>
          </w:tcPr>
          <w:p w14:paraId="76B39EF4" w14:textId="77777777" w:rsidR="00096C5C" w:rsidRDefault="00096C5C" w:rsidP="00096C5C">
            <w:pPr>
              <w:pStyle w:val="Prrafodelista"/>
              <w:widowControl w:val="0"/>
              <w:numPr>
                <w:ilvl w:val="0"/>
                <w:numId w:val="2"/>
              </w:numPr>
              <w:tabs>
                <w:tab w:val="left" w:leader="dot" w:pos="4283"/>
              </w:tabs>
              <w:textAlignment w:val="baseline"/>
              <w:rPr>
                <w:rFonts w:eastAsia="SimSun" w:cstheme="minorHAnsi"/>
                <w:kern w:val="2"/>
                <w:lang w:eastAsia="zh-CN" w:bidi="hi-IN"/>
              </w:rPr>
            </w:pPr>
            <w:r>
              <w:rPr>
                <w:rFonts w:eastAsia="SimSun" w:cstheme="minorHAnsi"/>
                <w:kern w:val="2"/>
                <w:lang w:eastAsia="zh-CN" w:bidi="hi-IN"/>
              </w:rPr>
              <w:t>Citizen initiated referenda</w:t>
            </w:r>
          </w:p>
        </w:tc>
        <w:tc>
          <w:tcPr>
            <w:tcW w:w="581" w:type="dxa"/>
            <w:vAlign w:val="center"/>
          </w:tcPr>
          <w:p w14:paraId="63E5E48F"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1</w:t>
            </w:r>
          </w:p>
        </w:tc>
        <w:tc>
          <w:tcPr>
            <w:tcW w:w="558" w:type="dxa"/>
            <w:vAlign w:val="center"/>
          </w:tcPr>
          <w:p w14:paraId="057E2DC6"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2</w:t>
            </w:r>
          </w:p>
        </w:tc>
        <w:tc>
          <w:tcPr>
            <w:tcW w:w="886" w:type="dxa"/>
          </w:tcPr>
          <w:p w14:paraId="54AEC704"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9</w:t>
            </w:r>
          </w:p>
        </w:tc>
        <w:tc>
          <w:tcPr>
            <w:tcW w:w="16" w:type="dxa"/>
          </w:tcPr>
          <w:p w14:paraId="5015C63C" w14:textId="77777777" w:rsidR="00096C5C" w:rsidRDefault="00096C5C" w:rsidP="006A6AFA"/>
        </w:tc>
      </w:tr>
      <w:tr w:rsidR="00096C5C" w14:paraId="65133FA5" w14:textId="77777777" w:rsidTr="006A6AFA">
        <w:tc>
          <w:tcPr>
            <w:tcW w:w="4570" w:type="dxa"/>
          </w:tcPr>
          <w:p w14:paraId="5E812D2B" w14:textId="77777777" w:rsidR="00096C5C" w:rsidRDefault="00096C5C" w:rsidP="00096C5C">
            <w:pPr>
              <w:pStyle w:val="Prrafodelista"/>
              <w:widowControl w:val="0"/>
              <w:numPr>
                <w:ilvl w:val="0"/>
                <w:numId w:val="2"/>
              </w:numPr>
              <w:tabs>
                <w:tab w:val="left" w:leader="dot" w:pos="4283"/>
              </w:tabs>
              <w:textAlignment w:val="baseline"/>
              <w:rPr>
                <w:rFonts w:eastAsia="SimSun" w:cstheme="minorHAnsi"/>
                <w:kern w:val="2"/>
                <w:lang w:eastAsia="zh-CN" w:bidi="hi-IN"/>
              </w:rPr>
            </w:pPr>
            <w:r>
              <w:rPr>
                <w:rFonts w:eastAsia="SimSun" w:cstheme="minorHAnsi"/>
                <w:kern w:val="2"/>
                <w:lang w:eastAsia="zh-CN" w:bidi="hi-IN"/>
              </w:rPr>
              <w:t>Opinion surveys</w:t>
            </w:r>
          </w:p>
        </w:tc>
        <w:tc>
          <w:tcPr>
            <w:tcW w:w="581" w:type="dxa"/>
            <w:vAlign w:val="center"/>
          </w:tcPr>
          <w:p w14:paraId="1CAEC0A3"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1</w:t>
            </w:r>
          </w:p>
        </w:tc>
        <w:tc>
          <w:tcPr>
            <w:tcW w:w="558" w:type="dxa"/>
            <w:vAlign w:val="center"/>
          </w:tcPr>
          <w:p w14:paraId="7720E3E9"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2</w:t>
            </w:r>
          </w:p>
        </w:tc>
        <w:tc>
          <w:tcPr>
            <w:tcW w:w="886" w:type="dxa"/>
          </w:tcPr>
          <w:p w14:paraId="43D45269"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9</w:t>
            </w:r>
          </w:p>
        </w:tc>
        <w:tc>
          <w:tcPr>
            <w:tcW w:w="16" w:type="dxa"/>
          </w:tcPr>
          <w:p w14:paraId="436A6E38" w14:textId="77777777" w:rsidR="00096C5C" w:rsidRDefault="00096C5C" w:rsidP="006A6AFA"/>
        </w:tc>
      </w:tr>
      <w:tr w:rsidR="00096C5C" w14:paraId="44EB2878" w14:textId="77777777" w:rsidTr="006A6AFA">
        <w:tc>
          <w:tcPr>
            <w:tcW w:w="4570" w:type="dxa"/>
          </w:tcPr>
          <w:p w14:paraId="2E7D8CF6" w14:textId="77777777" w:rsidR="00096C5C" w:rsidRDefault="00096C5C" w:rsidP="00096C5C">
            <w:pPr>
              <w:pStyle w:val="Prrafodelista"/>
              <w:widowControl w:val="0"/>
              <w:numPr>
                <w:ilvl w:val="0"/>
                <w:numId w:val="2"/>
              </w:numPr>
              <w:tabs>
                <w:tab w:val="left" w:leader="dot" w:pos="4283"/>
              </w:tabs>
              <w:textAlignment w:val="baseline"/>
              <w:rPr>
                <w:rFonts w:eastAsia="SimSun" w:cstheme="minorHAnsi"/>
                <w:kern w:val="2"/>
                <w:lang w:eastAsia="zh-CN" w:bidi="hi-IN"/>
              </w:rPr>
            </w:pPr>
            <w:r>
              <w:rPr>
                <w:rFonts w:eastAsia="SimSun" w:cstheme="minorHAnsi"/>
                <w:kern w:val="2"/>
                <w:lang w:eastAsia="zh-CN" w:bidi="hi-IN"/>
              </w:rPr>
              <w:t>Primaries in political parties</w:t>
            </w:r>
          </w:p>
        </w:tc>
        <w:tc>
          <w:tcPr>
            <w:tcW w:w="581" w:type="dxa"/>
            <w:vAlign w:val="center"/>
          </w:tcPr>
          <w:p w14:paraId="2195820D"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1</w:t>
            </w:r>
          </w:p>
        </w:tc>
        <w:tc>
          <w:tcPr>
            <w:tcW w:w="558" w:type="dxa"/>
            <w:vAlign w:val="center"/>
          </w:tcPr>
          <w:p w14:paraId="7FAAE78A"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2</w:t>
            </w:r>
          </w:p>
        </w:tc>
        <w:tc>
          <w:tcPr>
            <w:tcW w:w="886" w:type="dxa"/>
          </w:tcPr>
          <w:p w14:paraId="5A818986" w14:textId="77777777" w:rsidR="00096C5C" w:rsidRDefault="00096C5C" w:rsidP="006A6AFA">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heme="minorHAnsi" w:hAnsiTheme="minorHAnsi" w:cstheme="minorHAnsi"/>
                <w:lang w:val="en-GB"/>
              </w:rPr>
            </w:pPr>
            <w:r>
              <w:rPr>
                <w:rFonts w:asciiTheme="minorHAnsi" w:hAnsiTheme="minorHAnsi" w:cstheme="minorHAnsi"/>
                <w:lang w:val="en-GB"/>
              </w:rPr>
              <w:t>9</w:t>
            </w:r>
          </w:p>
        </w:tc>
        <w:tc>
          <w:tcPr>
            <w:tcW w:w="16" w:type="dxa"/>
          </w:tcPr>
          <w:p w14:paraId="3685C534" w14:textId="77777777" w:rsidR="00096C5C" w:rsidRDefault="00096C5C" w:rsidP="006A6AFA"/>
        </w:tc>
      </w:tr>
    </w:tbl>
    <w:p w14:paraId="0C7C4F80" w14:textId="77777777" w:rsidR="00096C5C" w:rsidRDefault="00096C5C" w:rsidP="00096C5C">
      <w:pPr>
        <w:rPr>
          <w:rFonts w:eastAsia="SimSun" w:cstheme="minorHAnsi"/>
          <w:kern w:val="2"/>
          <w:lang w:eastAsia="zh-CN" w:bidi="hi-IN"/>
        </w:rPr>
      </w:pPr>
    </w:p>
    <w:p w14:paraId="1802950E" w14:textId="77777777" w:rsidR="00096C5C" w:rsidRDefault="00096C5C" w:rsidP="00096C5C">
      <w:pPr>
        <w:rPr>
          <w:rFonts w:cstheme="minorHAnsi"/>
        </w:rPr>
      </w:pPr>
    </w:p>
    <w:p w14:paraId="361CEC5D" w14:textId="77777777" w:rsidR="00096C5C" w:rsidRDefault="00096C5C" w:rsidP="00096C5C">
      <w:pPr>
        <w:rPr>
          <w:rFonts w:cstheme="minorHAnsi"/>
        </w:rPr>
      </w:pPr>
    </w:p>
    <w:p w14:paraId="0EA4810F" w14:textId="77777777" w:rsidR="00096C5C" w:rsidRDefault="00096C5C" w:rsidP="00096C5C">
      <w:pPr>
        <w:suppressAutoHyphens w:val="0"/>
        <w:jc w:val="both"/>
        <w:rPr>
          <w:rFonts w:cstheme="minorHAnsi"/>
          <w:lang w:val="en-US"/>
        </w:rPr>
      </w:pPr>
      <w:r>
        <w:rPr>
          <w:rFonts w:cstheme="minorHAnsi"/>
          <w:b/>
          <w:bCs/>
          <w:lang w:val="en-US"/>
        </w:rPr>
        <w:t xml:space="preserve">C4.- </w:t>
      </w:r>
      <w:r>
        <w:rPr>
          <w:rFonts w:cstheme="minorHAnsi"/>
          <w:lang w:val="en-US"/>
        </w:rPr>
        <w:t>In politics people sometimes talk of 'left' and 'right'. Using this scale, where 0 means the left and 10 means the right, where would you place yourself?</w:t>
      </w:r>
    </w:p>
    <w:tbl>
      <w:tblPr>
        <w:tblStyle w:val="Tablaconcuadrcula"/>
        <w:tblW w:w="5000" w:type="pct"/>
        <w:tblInd w:w="108" w:type="dxa"/>
        <w:tblLayout w:type="fixed"/>
        <w:tblLook w:val="04A0" w:firstRow="1" w:lastRow="0" w:firstColumn="1" w:lastColumn="0" w:noHBand="0" w:noVBand="1"/>
      </w:tblPr>
      <w:tblGrid>
        <w:gridCol w:w="743"/>
        <w:gridCol w:w="740"/>
        <w:gridCol w:w="745"/>
        <w:gridCol w:w="747"/>
        <w:gridCol w:w="637"/>
        <w:gridCol w:w="636"/>
        <w:gridCol w:w="637"/>
        <w:gridCol w:w="637"/>
        <w:gridCol w:w="637"/>
        <w:gridCol w:w="637"/>
        <w:gridCol w:w="648"/>
        <w:gridCol w:w="1050"/>
      </w:tblGrid>
      <w:tr w:rsidR="00096C5C" w14:paraId="0179BB5C" w14:textId="77777777" w:rsidTr="006A6AFA">
        <w:tc>
          <w:tcPr>
            <w:tcW w:w="7452" w:type="dxa"/>
            <w:gridSpan w:val="11"/>
          </w:tcPr>
          <w:p w14:paraId="57F7C4AF" w14:textId="77777777" w:rsidR="00096C5C" w:rsidRDefault="00096C5C" w:rsidP="006A6AFA">
            <w:pPr>
              <w:rPr>
                <w:rFonts w:ascii="Calibri" w:eastAsia="Arial" w:hAnsi="Calibri" w:cs="Arial"/>
              </w:rPr>
            </w:pPr>
            <w:r>
              <w:rPr>
                <w:rFonts w:eastAsia="Arial" w:cs="Arial"/>
              </w:rPr>
              <w:t>Left                                                                                             Right</w:t>
            </w:r>
          </w:p>
        </w:tc>
        <w:tc>
          <w:tcPr>
            <w:tcW w:w="1051" w:type="dxa"/>
          </w:tcPr>
          <w:p w14:paraId="57415C2B" w14:textId="77777777" w:rsidR="00096C5C" w:rsidRDefault="00096C5C" w:rsidP="006A6AFA">
            <w:pPr>
              <w:jc w:val="right"/>
              <w:rPr>
                <w:rFonts w:ascii="Calibri" w:eastAsia="Arial" w:hAnsi="Calibri" w:cs="Arial"/>
              </w:rPr>
            </w:pPr>
            <w:r>
              <w:rPr>
                <w:rFonts w:eastAsia="Arial" w:cs="Arial"/>
              </w:rPr>
              <w:t>DK/DA</w:t>
            </w:r>
          </w:p>
        </w:tc>
      </w:tr>
      <w:tr w:rsidR="00096C5C" w14:paraId="740977E5" w14:textId="77777777" w:rsidTr="006A6AFA">
        <w:tc>
          <w:tcPr>
            <w:tcW w:w="743" w:type="dxa"/>
          </w:tcPr>
          <w:p w14:paraId="361574D1" w14:textId="77777777" w:rsidR="00096C5C" w:rsidRDefault="00096C5C" w:rsidP="006A6AFA">
            <w:pPr>
              <w:rPr>
                <w:rFonts w:ascii="Calibri" w:eastAsia="Arial" w:hAnsi="Calibri" w:cs="Arial"/>
              </w:rPr>
            </w:pPr>
            <w:r>
              <w:rPr>
                <w:rFonts w:eastAsia="Arial" w:cs="Arial"/>
              </w:rPr>
              <w:t>0</w:t>
            </w:r>
          </w:p>
        </w:tc>
        <w:tc>
          <w:tcPr>
            <w:tcW w:w="740" w:type="dxa"/>
          </w:tcPr>
          <w:p w14:paraId="702F38D6" w14:textId="77777777" w:rsidR="00096C5C" w:rsidRDefault="00096C5C" w:rsidP="006A6AFA">
            <w:pPr>
              <w:rPr>
                <w:rFonts w:ascii="Calibri" w:eastAsia="Arial" w:hAnsi="Calibri" w:cs="Arial"/>
              </w:rPr>
            </w:pPr>
            <w:r>
              <w:rPr>
                <w:rFonts w:eastAsia="Arial" w:cs="Arial"/>
              </w:rPr>
              <w:t>1</w:t>
            </w:r>
          </w:p>
        </w:tc>
        <w:tc>
          <w:tcPr>
            <w:tcW w:w="745" w:type="dxa"/>
          </w:tcPr>
          <w:p w14:paraId="5EA456E9" w14:textId="77777777" w:rsidR="00096C5C" w:rsidRDefault="00096C5C" w:rsidP="006A6AFA">
            <w:pPr>
              <w:rPr>
                <w:rFonts w:ascii="Calibri" w:eastAsia="Arial" w:hAnsi="Calibri" w:cs="Arial"/>
              </w:rPr>
            </w:pPr>
            <w:r>
              <w:rPr>
                <w:rFonts w:eastAsia="Arial" w:cs="Arial"/>
              </w:rPr>
              <w:t>2</w:t>
            </w:r>
          </w:p>
        </w:tc>
        <w:tc>
          <w:tcPr>
            <w:tcW w:w="748" w:type="dxa"/>
          </w:tcPr>
          <w:p w14:paraId="61A71B82" w14:textId="77777777" w:rsidR="00096C5C" w:rsidRDefault="00096C5C" w:rsidP="006A6AFA">
            <w:pPr>
              <w:rPr>
                <w:rFonts w:ascii="Calibri" w:eastAsia="Arial" w:hAnsi="Calibri" w:cs="Arial"/>
              </w:rPr>
            </w:pPr>
            <w:r>
              <w:rPr>
                <w:rFonts w:eastAsia="Arial" w:cs="Arial"/>
              </w:rPr>
              <w:t>3</w:t>
            </w:r>
          </w:p>
        </w:tc>
        <w:tc>
          <w:tcPr>
            <w:tcW w:w="638" w:type="dxa"/>
          </w:tcPr>
          <w:p w14:paraId="62D73586" w14:textId="77777777" w:rsidR="00096C5C" w:rsidRDefault="00096C5C" w:rsidP="006A6AFA">
            <w:pPr>
              <w:rPr>
                <w:rFonts w:ascii="Calibri" w:eastAsia="Arial" w:hAnsi="Calibri" w:cs="Arial"/>
              </w:rPr>
            </w:pPr>
            <w:r>
              <w:rPr>
                <w:rFonts w:eastAsia="Arial" w:cs="Arial"/>
              </w:rPr>
              <w:t>4</w:t>
            </w:r>
          </w:p>
        </w:tc>
        <w:tc>
          <w:tcPr>
            <w:tcW w:w="637" w:type="dxa"/>
          </w:tcPr>
          <w:p w14:paraId="752D33B6" w14:textId="77777777" w:rsidR="00096C5C" w:rsidRDefault="00096C5C" w:rsidP="006A6AFA">
            <w:pPr>
              <w:rPr>
                <w:rFonts w:ascii="Calibri" w:eastAsia="Arial" w:hAnsi="Calibri" w:cs="Arial"/>
              </w:rPr>
            </w:pPr>
            <w:r>
              <w:rPr>
                <w:rFonts w:eastAsia="Arial" w:cs="Arial"/>
              </w:rPr>
              <w:t>5</w:t>
            </w:r>
          </w:p>
        </w:tc>
        <w:tc>
          <w:tcPr>
            <w:tcW w:w="638" w:type="dxa"/>
          </w:tcPr>
          <w:p w14:paraId="6225CBBF" w14:textId="77777777" w:rsidR="00096C5C" w:rsidRDefault="00096C5C" w:rsidP="006A6AFA">
            <w:pPr>
              <w:rPr>
                <w:rFonts w:ascii="Calibri" w:eastAsia="Arial" w:hAnsi="Calibri" w:cs="Arial"/>
              </w:rPr>
            </w:pPr>
            <w:r>
              <w:rPr>
                <w:rFonts w:eastAsia="Arial" w:cs="Arial"/>
              </w:rPr>
              <w:t>6</w:t>
            </w:r>
          </w:p>
        </w:tc>
        <w:tc>
          <w:tcPr>
            <w:tcW w:w="638" w:type="dxa"/>
          </w:tcPr>
          <w:p w14:paraId="5F063753" w14:textId="77777777" w:rsidR="00096C5C" w:rsidRDefault="00096C5C" w:rsidP="006A6AFA">
            <w:pPr>
              <w:rPr>
                <w:rFonts w:ascii="Calibri" w:eastAsia="Arial" w:hAnsi="Calibri" w:cs="Arial"/>
              </w:rPr>
            </w:pPr>
            <w:r>
              <w:rPr>
                <w:rFonts w:eastAsia="Arial" w:cs="Arial"/>
              </w:rPr>
              <w:t>7</w:t>
            </w:r>
          </w:p>
        </w:tc>
        <w:tc>
          <w:tcPr>
            <w:tcW w:w="638" w:type="dxa"/>
          </w:tcPr>
          <w:p w14:paraId="0C855C4C" w14:textId="77777777" w:rsidR="00096C5C" w:rsidRDefault="00096C5C" w:rsidP="006A6AFA">
            <w:pPr>
              <w:rPr>
                <w:rFonts w:ascii="Calibri" w:eastAsia="Arial" w:hAnsi="Calibri" w:cs="Arial"/>
              </w:rPr>
            </w:pPr>
            <w:r>
              <w:rPr>
                <w:rFonts w:eastAsia="Arial" w:cs="Arial"/>
              </w:rPr>
              <w:t>8</w:t>
            </w:r>
          </w:p>
        </w:tc>
        <w:tc>
          <w:tcPr>
            <w:tcW w:w="638" w:type="dxa"/>
          </w:tcPr>
          <w:p w14:paraId="73328DB9" w14:textId="77777777" w:rsidR="00096C5C" w:rsidRDefault="00096C5C" w:rsidP="006A6AFA">
            <w:pPr>
              <w:rPr>
                <w:rFonts w:ascii="Calibri" w:eastAsia="Arial" w:hAnsi="Calibri" w:cs="Arial"/>
              </w:rPr>
            </w:pPr>
            <w:r>
              <w:rPr>
                <w:rFonts w:eastAsia="Arial" w:cs="Arial"/>
              </w:rPr>
              <w:t>9</w:t>
            </w:r>
          </w:p>
        </w:tc>
        <w:tc>
          <w:tcPr>
            <w:tcW w:w="649" w:type="dxa"/>
          </w:tcPr>
          <w:p w14:paraId="7573E24C" w14:textId="77777777" w:rsidR="00096C5C" w:rsidRDefault="00096C5C" w:rsidP="006A6AFA">
            <w:pPr>
              <w:rPr>
                <w:rFonts w:ascii="Calibri" w:eastAsia="Arial" w:hAnsi="Calibri" w:cs="Arial"/>
              </w:rPr>
            </w:pPr>
            <w:r>
              <w:rPr>
                <w:rFonts w:eastAsia="Arial" w:cs="Arial"/>
              </w:rPr>
              <w:t>10</w:t>
            </w:r>
          </w:p>
        </w:tc>
        <w:tc>
          <w:tcPr>
            <w:tcW w:w="1051" w:type="dxa"/>
          </w:tcPr>
          <w:p w14:paraId="79BD739E" w14:textId="77777777" w:rsidR="00096C5C" w:rsidRDefault="00096C5C" w:rsidP="006A6AFA">
            <w:pPr>
              <w:rPr>
                <w:rFonts w:ascii="Calibri" w:eastAsia="Arial" w:hAnsi="Calibri" w:cs="Arial"/>
              </w:rPr>
            </w:pPr>
            <w:r>
              <w:rPr>
                <w:rFonts w:eastAsia="Arial" w:cs="Arial"/>
              </w:rPr>
              <w:t>88/99</w:t>
            </w:r>
          </w:p>
        </w:tc>
      </w:tr>
    </w:tbl>
    <w:p w14:paraId="2A498401" w14:textId="77777777" w:rsidR="00096C5C" w:rsidRDefault="00096C5C" w:rsidP="00096C5C">
      <w:pPr>
        <w:suppressAutoHyphens w:val="0"/>
        <w:jc w:val="both"/>
        <w:rPr>
          <w:rFonts w:cstheme="minorHAnsi"/>
          <w:lang w:val="en-US"/>
        </w:rPr>
      </w:pPr>
    </w:p>
    <w:p w14:paraId="6159DEEC" w14:textId="77777777" w:rsidR="00096C5C" w:rsidRDefault="00096C5C" w:rsidP="00096C5C"/>
    <w:p w14:paraId="4FC9E54A" w14:textId="77777777" w:rsidR="00096C5C" w:rsidRDefault="00096C5C" w:rsidP="00096C5C">
      <w:pPr>
        <w:rPr>
          <w:bCs/>
        </w:rPr>
      </w:pPr>
      <w:r>
        <w:rPr>
          <w:b/>
        </w:rPr>
        <w:t>Q7.-</w:t>
      </w:r>
      <w:r>
        <w:rPr>
          <w:bCs/>
        </w:rPr>
        <w:t xml:space="preserve"> Do you agree or disagree with the following statements?</w:t>
      </w:r>
    </w:p>
    <w:p w14:paraId="0F6E34C2" w14:textId="77777777" w:rsidR="00096C5C" w:rsidRDefault="00096C5C" w:rsidP="00096C5C">
      <w:pPr>
        <w:rPr>
          <w:bCs/>
        </w:rPr>
      </w:pPr>
    </w:p>
    <w:tbl>
      <w:tblPr>
        <w:tblStyle w:val="Tablaconcuadrcula"/>
        <w:tblW w:w="8642" w:type="dxa"/>
        <w:tblInd w:w="108" w:type="dxa"/>
        <w:tblLayout w:type="fixed"/>
        <w:tblLook w:val="04A0" w:firstRow="1" w:lastRow="0" w:firstColumn="1" w:lastColumn="0" w:noHBand="0" w:noVBand="1"/>
      </w:tblPr>
      <w:tblGrid>
        <w:gridCol w:w="2807"/>
        <w:gridCol w:w="1022"/>
        <w:gridCol w:w="791"/>
        <w:gridCol w:w="1042"/>
        <w:gridCol w:w="1065"/>
        <w:gridCol w:w="1043"/>
        <w:gridCol w:w="872"/>
      </w:tblGrid>
      <w:tr w:rsidR="00096C5C" w14:paraId="6BCD115C" w14:textId="77777777" w:rsidTr="006A6AFA">
        <w:tc>
          <w:tcPr>
            <w:tcW w:w="2806" w:type="dxa"/>
            <w:tcBorders>
              <w:left w:val="nil"/>
              <w:bottom w:val="nil"/>
              <w:right w:val="nil"/>
            </w:tcBorders>
          </w:tcPr>
          <w:p w14:paraId="11EAA709" w14:textId="77777777" w:rsidR="00096C5C" w:rsidRDefault="00096C5C" w:rsidP="006A6AFA">
            <w:pPr>
              <w:rPr>
                <w:bCs/>
              </w:rPr>
            </w:pPr>
          </w:p>
        </w:tc>
        <w:tc>
          <w:tcPr>
            <w:tcW w:w="1022" w:type="dxa"/>
            <w:tcBorders>
              <w:left w:val="nil"/>
              <w:bottom w:val="nil"/>
              <w:right w:val="nil"/>
            </w:tcBorders>
          </w:tcPr>
          <w:p w14:paraId="7216AC5A" w14:textId="77777777" w:rsidR="00096C5C" w:rsidRDefault="00096C5C" w:rsidP="006A6AFA">
            <w:pPr>
              <w:rPr>
                <w:bCs/>
              </w:rPr>
            </w:pPr>
            <w:r>
              <w:rPr>
                <w:rFonts w:eastAsia="Arial" w:cs="Arial"/>
                <w:bCs/>
              </w:rPr>
              <w:t>Strongly agree</w:t>
            </w:r>
          </w:p>
        </w:tc>
        <w:tc>
          <w:tcPr>
            <w:tcW w:w="791" w:type="dxa"/>
            <w:tcBorders>
              <w:left w:val="nil"/>
              <w:bottom w:val="nil"/>
              <w:right w:val="nil"/>
            </w:tcBorders>
          </w:tcPr>
          <w:p w14:paraId="6ADEFFB7" w14:textId="77777777" w:rsidR="00096C5C" w:rsidRDefault="00096C5C" w:rsidP="006A6AFA">
            <w:pPr>
              <w:rPr>
                <w:bCs/>
              </w:rPr>
            </w:pPr>
            <w:r>
              <w:rPr>
                <w:rFonts w:eastAsia="Arial" w:cs="Arial"/>
                <w:bCs/>
              </w:rPr>
              <w:t>Agree</w:t>
            </w:r>
          </w:p>
        </w:tc>
        <w:tc>
          <w:tcPr>
            <w:tcW w:w="1042" w:type="dxa"/>
            <w:tcBorders>
              <w:left w:val="nil"/>
              <w:bottom w:val="nil"/>
              <w:right w:val="nil"/>
            </w:tcBorders>
          </w:tcPr>
          <w:p w14:paraId="0804F59D" w14:textId="77777777" w:rsidR="00096C5C" w:rsidRDefault="00096C5C" w:rsidP="006A6AFA">
            <w:pPr>
              <w:rPr>
                <w:bCs/>
              </w:rPr>
            </w:pPr>
            <w:r>
              <w:rPr>
                <w:rFonts w:eastAsia="Arial" w:cs="Arial"/>
                <w:bCs/>
              </w:rPr>
              <w:t>Neither agree nor disagree</w:t>
            </w:r>
          </w:p>
        </w:tc>
        <w:tc>
          <w:tcPr>
            <w:tcW w:w="1065" w:type="dxa"/>
            <w:tcBorders>
              <w:left w:val="nil"/>
              <w:bottom w:val="nil"/>
              <w:right w:val="nil"/>
            </w:tcBorders>
          </w:tcPr>
          <w:p w14:paraId="414F2B54" w14:textId="77777777" w:rsidR="00096C5C" w:rsidRDefault="00096C5C" w:rsidP="006A6AFA">
            <w:pPr>
              <w:rPr>
                <w:bCs/>
              </w:rPr>
            </w:pPr>
            <w:r>
              <w:rPr>
                <w:rFonts w:eastAsia="Arial" w:cs="Arial"/>
                <w:bCs/>
              </w:rPr>
              <w:t>Disagree</w:t>
            </w:r>
          </w:p>
        </w:tc>
        <w:tc>
          <w:tcPr>
            <w:tcW w:w="1043" w:type="dxa"/>
            <w:tcBorders>
              <w:left w:val="nil"/>
              <w:bottom w:val="nil"/>
              <w:right w:val="nil"/>
            </w:tcBorders>
          </w:tcPr>
          <w:p w14:paraId="153DFE33" w14:textId="77777777" w:rsidR="00096C5C" w:rsidRDefault="00096C5C" w:rsidP="006A6AFA">
            <w:pPr>
              <w:rPr>
                <w:bCs/>
              </w:rPr>
            </w:pPr>
            <w:r>
              <w:rPr>
                <w:rFonts w:eastAsia="Arial" w:cs="Arial"/>
                <w:bCs/>
              </w:rPr>
              <w:t>Strongly disagree</w:t>
            </w:r>
          </w:p>
        </w:tc>
        <w:tc>
          <w:tcPr>
            <w:tcW w:w="872" w:type="dxa"/>
            <w:tcBorders>
              <w:left w:val="nil"/>
              <w:bottom w:val="nil"/>
              <w:right w:val="nil"/>
            </w:tcBorders>
          </w:tcPr>
          <w:p w14:paraId="064DA55A" w14:textId="77777777" w:rsidR="00096C5C" w:rsidRDefault="00096C5C" w:rsidP="006A6AFA">
            <w:pPr>
              <w:rPr>
                <w:bCs/>
              </w:rPr>
            </w:pPr>
            <w:r>
              <w:rPr>
                <w:rFonts w:eastAsia="Arial" w:cs="Arial"/>
                <w:bCs/>
              </w:rPr>
              <w:t>DK/NA</w:t>
            </w:r>
          </w:p>
        </w:tc>
      </w:tr>
      <w:tr w:rsidR="00096C5C" w14:paraId="10D919E9" w14:textId="77777777" w:rsidTr="006A6AFA">
        <w:tc>
          <w:tcPr>
            <w:tcW w:w="2806" w:type="dxa"/>
            <w:tcBorders>
              <w:top w:val="nil"/>
              <w:left w:val="nil"/>
              <w:bottom w:val="nil"/>
              <w:right w:val="nil"/>
            </w:tcBorders>
          </w:tcPr>
          <w:p w14:paraId="351FE1F2" w14:textId="77777777" w:rsidR="00096C5C" w:rsidRDefault="00096C5C" w:rsidP="006A6AFA">
            <w:pPr>
              <w:rPr>
                <w:b/>
              </w:rPr>
            </w:pPr>
            <w:r>
              <w:rPr>
                <w:rFonts w:eastAsia="Arial" w:cs="Arial"/>
                <w:b/>
              </w:rPr>
              <w:t>Governments should be more receptive to the political initiatives organized by civil society and social movements</w:t>
            </w:r>
          </w:p>
        </w:tc>
        <w:tc>
          <w:tcPr>
            <w:tcW w:w="1022" w:type="dxa"/>
            <w:tcBorders>
              <w:top w:val="nil"/>
              <w:left w:val="nil"/>
              <w:bottom w:val="nil"/>
              <w:right w:val="nil"/>
            </w:tcBorders>
            <w:vAlign w:val="bottom"/>
          </w:tcPr>
          <w:p w14:paraId="232BCD91" w14:textId="77777777" w:rsidR="00096C5C" w:rsidRDefault="00096C5C" w:rsidP="006A6AFA">
            <w:pPr>
              <w:rPr>
                <w:b/>
              </w:rPr>
            </w:pPr>
            <w:r>
              <w:rPr>
                <w:rFonts w:eastAsia="Arial" w:cs="Arial"/>
                <w:b/>
              </w:rPr>
              <w:t>1</w:t>
            </w:r>
          </w:p>
        </w:tc>
        <w:tc>
          <w:tcPr>
            <w:tcW w:w="791" w:type="dxa"/>
            <w:tcBorders>
              <w:top w:val="nil"/>
              <w:left w:val="nil"/>
              <w:bottom w:val="nil"/>
              <w:right w:val="nil"/>
            </w:tcBorders>
            <w:vAlign w:val="bottom"/>
          </w:tcPr>
          <w:p w14:paraId="627A068B" w14:textId="77777777" w:rsidR="00096C5C" w:rsidRDefault="00096C5C" w:rsidP="006A6AFA">
            <w:pPr>
              <w:rPr>
                <w:b/>
              </w:rPr>
            </w:pPr>
            <w:r>
              <w:rPr>
                <w:rFonts w:eastAsia="Arial" w:cs="Arial"/>
                <w:b/>
              </w:rPr>
              <w:t>2</w:t>
            </w:r>
          </w:p>
        </w:tc>
        <w:tc>
          <w:tcPr>
            <w:tcW w:w="1042" w:type="dxa"/>
            <w:tcBorders>
              <w:top w:val="nil"/>
              <w:left w:val="nil"/>
              <w:bottom w:val="nil"/>
              <w:right w:val="nil"/>
            </w:tcBorders>
            <w:vAlign w:val="bottom"/>
          </w:tcPr>
          <w:p w14:paraId="7E59FEA6" w14:textId="77777777" w:rsidR="00096C5C" w:rsidRDefault="00096C5C" w:rsidP="006A6AFA">
            <w:pPr>
              <w:rPr>
                <w:b/>
              </w:rPr>
            </w:pPr>
            <w:r>
              <w:rPr>
                <w:rFonts w:eastAsia="Arial" w:cs="Arial"/>
                <w:b/>
              </w:rPr>
              <w:t>3</w:t>
            </w:r>
          </w:p>
        </w:tc>
        <w:tc>
          <w:tcPr>
            <w:tcW w:w="1065" w:type="dxa"/>
            <w:tcBorders>
              <w:top w:val="nil"/>
              <w:left w:val="nil"/>
              <w:bottom w:val="nil"/>
              <w:right w:val="nil"/>
            </w:tcBorders>
            <w:vAlign w:val="bottom"/>
          </w:tcPr>
          <w:p w14:paraId="5D8B25AE" w14:textId="77777777" w:rsidR="00096C5C" w:rsidRDefault="00096C5C" w:rsidP="006A6AFA">
            <w:pPr>
              <w:rPr>
                <w:b/>
              </w:rPr>
            </w:pPr>
            <w:r>
              <w:rPr>
                <w:rFonts w:eastAsia="Arial" w:cs="Arial"/>
                <w:b/>
              </w:rPr>
              <w:t>4</w:t>
            </w:r>
          </w:p>
        </w:tc>
        <w:tc>
          <w:tcPr>
            <w:tcW w:w="1043" w:type="dxa"/>
            <w:tcBorders>
              <w:top w:val="nil"/>
              <w:left w:val="nil"/>
              <w:bottom w:val="nil"/>
              <w:right w:val="nil"/>
            </w:tcBorders>
            <w:vAlign w:val="bottom"/>
          </w:tcPr>
          <w:p w14:paraId="3E317C52" w14:textId="77777777" w:rsidR="00096C5C" w:rsidRDefault="00096C5C" w:rsidP="006A6AFA">
            <w:pPr>
              <w:rPr>
                <w:b/>
              </w:rPr>
            </w:pPr>
            <w:r>
              <w:rPr>
                <w:rFonts w:eastAsia="Arial" w:cs="Arial"/>
                <w:b/>
              </w:rPr>
              <w:t>5</w:t>
            </w:r>
          </w:p>
        </w:tc>
        <w:tc>
          <w:tcPr>
            <w:tcW w:w="872" w:type="dxa"/>
            <w:tcBorders>
              <w:top w:val="nil"/>
              <w:left w:val="nil"/>
              <w:bottom w:val="nil"/>
              <w:right w:val="nil"/>
            </w:tcBorders>
            <w:vAlign w:val="bottom"/>
          </w:tcPr>
          <w:p w14:paraId="0B7B3626" w14:textId="77777777" w:rsidR="00096C5C" w:rsidRDefault="00096C5C" w:rsidP="006A6AFA">
            <w:pPr>
              <w:rPr>
                <w:b/>
              </w:rPr>
            </w:pPr>
            <w:r>
              <w:rPr>
                <w:rFonts w:eastAsia="Arial" w:cs="Arial"/>
                <w:b/>
              </w:rPr>
              <w:t>88/99</w:t>
            </w:r>
          </w:p>
        </w:tc>
      </w:tr>
      <w:tr w:rsidR="00096C5C" w14:paraId="034FEEA3" w14:textId="77777777" w:rsidTr="006A6AFA">
        <w:tc>
          <w:tcPr>
            <w:tcW w:w="2806" w:type="dxa"/>
            <w:tcBorders>
              <w:top w:val="nil"/>
              <w:left w:val="nil"/>
              <w:right w:val="nil"/>
            </w:tcBorders>
          </w:tcPr>
          <w:p w14:paraId="73C3CBC5" w14:textId="77777777" w:rsidR="00096C5C" w:rsidRDefault="00096C5C" w:rsidP="006A6AFA">
            <w:pPr>
              <w:rPr>
                <w:b/>
              </w:rPr>
            </w:pPr>
            <w:r>
              <w:rPr>
                <w:rFonts w:eastAsia="Arial" w:cs="Arial"/>
                <w:b/>
              </w:rPr>
              <w:t>I know what is best for the public, based on my professional expertise</w:t>
            </w:r>
          </w:p>
        </w:tc>
        <w:tc>
          <w:tcPr>
            <w:tcW w:w="1022" w:type="dxa"/>
            <w:tcBorders>
              <w:top w:val="nil"/>
              <w:left w:val="nil"/>
              <w:right w:val="nil"/>
            </w:tcBorders>
            <w:vAlign w:val="bottom"/>
          </w:tcPr>
          <w:p w14:paraId="396D3363" w14:textId="77777777" w:rsidR="00096C5C" w:rsidRDefault="00096C5C" w:rsidP="006A6AFA">
            <w:pPr>
              <w:rPr>
                <w:b/>
              </w:rPr>
            </w:pPr>
            <w:r>
              <w:rPr>
                <w:rFonts w:eastAsia="Arial" w:cs="Arial"/>
                <w:b/>
              </w:rPr>
              <w:t>1</w:t>
            </w:r>
          </w:p>
        </w:tc>
        <w:tc>
          <w:tcPr>
            <w:tcW w:w="791" w:type="dxa"/>
            <w:tcBorders>
              <w:top w:val="nil"/>
              <w:left w:val="nil"/>
              <w:right w:val="nil"/>
            </w:tcBorders>
            <w:vAlign w:val="bottom"/>
          </w:tcPr>
          <w:p w14:paraId="2D592951" w14:textId="77777777" w:rsidR="00096C5C" w:rsidRDefault="00096C5C" w:rsidP="006A6AFA">
            <w:pPr>
              <w:rPr>
                <w:b/>
              </w:rPr>
            </w:pPr>
            <w:r>
              <w:rPr>
                <w:rFonts w:eastAsia="Arial" w:cs="Arial"/>
                <w:b/>
              </w:rPr>
              <w:t>2</w:t>
            </w:r>
          </w:p>
        </w:tc>
        <w:tc>
          <w:tcPr>
            <w:tcW w:w="1042" w:type="dxa"/>
            <w:tcBorders>
              <w:top w:val="nil"/>
              <w:left w:val="nil"/>
              <w:right w:val="nil"/>
            </w:tcBorders>
            <w:vAlign w:val="bottom"/>
          </w:tcPr>
          <w:p w14:paraId="5092E5C9" w14:textId="77777777" w:rsidR="00096C5C" w:rsidRDefault="00096C5C" w:rsidP="006A6AFA">
            <w:pPr>
              <w:rPr>
                <w:b/>
              </w:rPr>
            </w:pPr>
            <w:r>
              <w:rPr>
                <w:rFonts w:eastAsia="Arial" w:cs="Arial"/>
                <w:b/>
              </w:rPr>
              <w:t>3</w:t>
            </w:r>
          </w:p>
        </w:tc>
        <w:tc>
          <w:tcPr>
            <w:tcW w:w="1065" w:type="dxa"/>
            <w:tcBorders>
              <w:top w:val="nil"/>
              <w:left w:val="nil"/>
              <w:right w:val="nil"/>
            </w:tcBorders>
            <w:vAlign w:val="bottom"/>
          </w:tcPr>
          <w:p w14:paraId="2E86364C" w14:textId="77777777" w:rsidR="00096C5C" w:rsidRDefault="00096C5C" w:rsidP="006A6AFA">
            <w:pPr>
              <w:rPr>
                <w:b/>
              </w:rPr>
            </w:pPr>
            <w:r>
              <w:rPr>
                <w:rFonts w:eastAsia="Arial" w:cs="Arial"/>
                <w:b/>
              </w:rPr>
              <w:t>4</w:t>
            </w:r>
          </w:p>
        </w:tc>
        <w:tc>
          <w:tcPr>
            <w:tcW w:w="1043" w:type="dxa"/>
            <w:tcBorders>
              <w:top w:val="nil"/>
              <w:left w:val="nil"/>
              <w:right w:val="nil"/>
            </w:tcBorders>
            <w:vAlign w:val="bottom"/>
          </w:tcPr>
          <w:p w14:paraId="6DDDD920" w14:textId="77777777" w:rsidR="00096C5C" w:rsidRDefault="00096C5C" w:rsidP="006A6AFA">
            <w:pPr>
              <w:rPr>
                <w:b/>
              </w:rPr>
            </w:pPr>
            <w:r>
              <w:rPr>
                <w:rFonts w:eastAsia="Arial" w:cs="Arial"/>
                <w:b/>
              </w:rPr>
              <w:t>5</w:t>
            </w:r>
          </w:p>
        </w:tc>
        <w:tc>
          <w:tcPr>
            <w:tcW w:w="872" w:type="dxa"/>
            <w:tcBorders>
              <w:top w:val="nil"/>
              <w:left w:val="nil"/>
              <w:right w:val="nil"/>
            </w:tcBorders>
            <w:vAlign w:val="bottom"/>
          </w:tcPr>
          <w:p w14:paraId="72DF8075" w14:textId="77777777" w:rsidR="00096C5C" w:rsidRDefault="00096C5C" w:rsidP="006A6AFA">
            <w:pPr>
              <w:rPr>
                <w:b/>
              </w:rPr>
            </w:pPr>
            <w:r>
              <w:rPr>
                <w:rFonts w:eastAsia="Arial" w:cs="Arial"/>
                <w:b/>
              </w:rPr>
              <w:t>88/99</w:t>
            </w:r>
          </w:p>
        </w:tc>
      </w:tr>
    </w:tbl>
    <w:p w14:paraId="2C828682" w14:textId="77777777" w:rsidR="00096C5C" w:rsidRDefault="00096C5C" w:rsidP="00096C5C">
      <w:pPr>
        <w:rPr>
          <w:bCs/>
        </w:rPr>
      </w:pPr>
    </w:p>
    <w:p w14:paraId="266EF1E9" w14:textId="77777777" w:rsidR="00096C5C" w:rsidRDefault="00096C5C" w:rsidP="00096C5C">
      <w:pPr>
        <w:rPr>
          <w:b/>
        </w:rPr>
      </w:pPr>
    </w:p>
    <w:p w14:paraId="09434978" w14:textId="77777777" w:rsidR="00096C5C" w:rsidRDefault="00096C5C" w:rsidP="00096C5C">
      <w:r>
        <w:rPr>
          <w:b/>
        </w:rPr>
        <w:t xml:space="preserve">Q16.- </w:t>
      </w:r>
      <w:r>
        <w:t>How important to you are each of these potential problems of involving citizens in policy-making?</w:t>
      </w:r>
    </w:p>
    <w:p w14:paraId="7566418E" w14:textId="77777777" w:rsidR="00096C5C" w:rsidRDefault="00096C5C" w:rsidP="00096C5C">
      <w:pPr>
        <w:rPr>
          <w:b/>
        </w:rPr>
      </w:pPr>
    </w:p>
    <w:tbl>
      <w:tblPr>
        <w:tblStyle w:val="Tablaconcuadrcula"/>
        <w:tblW w:w="9686" w:type="dxa"/>
        <w:tblInd w:w="108" w:type="dxa"/>
        <w:tblLayout w:type="fixed"/>
        <w:tblLook w:val="04A0" w:firstRow="1" w:lastRow="0" w:firstColumn="1" w:lastColumn="0" w:noHBand="0" w:noVBand="1"/>
      </w:tblPr>
      <w:tblGrid>
        <w:gridCol w:w="2583"/>
        <w:gridCol w:w="1226"/>
        <w:gridCol w:w="1233"/>
        <w:gridCol w:w="1284"/>
        <w:gridCol w:w="1230"/>
        <w:gridCol w:w="1227"/>
        <w:gridCol w:w="903"/>
      </w:tblGrid>
      <w:tr w:rsidR="00096C5C" w14:paraId="27640A92" w14:textId="77777777" w:rsidTr="006A6AFA">
        <w:tc>
          <w:tcPr>
            <w:tcW w:w="2582" w:type="dxa"/>
            <w:tcBorders>
              <w:left w:val="nil"/>
              <w:bottom w:val="nil"/>
              <w:right w:val="nil"/>
            </w:tcBorders>
          </w:tcPr>
          <w:p w14:paraId="6EEDD0EE" w14:textId="77777777" w:rsidR="00096C5C" w:rsidRDefault="00096C5C" w:rsidP="006A6AFA">
            <w:pPr>
              <w:rPr>
                <w:b/>
              </w:rPr>
            </w:pPr>
          </w:p>
        </w:tc>
        <w:tc>
          <w:tcPr>
            <w:tcW w:w="1226" w:type="dxa"/>
            <w:tcBorders>
              <w:left w:val="nil"/>
              <w:bottom w:val="nil"/>
              <w:right w:val="nil"/>
            </w:tcBorders>
          </w:tcPr>
          <w:p w14:paraId="34752D7A" w14:textId="77777777" w:rsidR="00096C5C" w:rsidRDefault="00096C5C" w:rsidP="006A6AFA">
            <w:pPr>
              <w:rPr>
                <w:b/>
              </w:rPr>
            </w:pPr>
            <w:r>
              <w:rPr>
                <w:rFonts w:eastAsia="Arial" w:cs="Arial"/>
                <w:b/>
              </w:rPr>
              <w:t>Very important</w:t>
            </w:r>
          </w:p>
        </w:tc>
        <w:tc>
          <w:tcPr>
            <w:tcW w:w="1233" w:type="dxa"/>
            <w:tcBorders>
              <w:left w:val="nil"/>
              <w:bottom w:val="nil"/>
              <w:right w:val="nil"/>
            </w:tcBorders>
          </w:tcPr>
          <w:p w14:paraId="0E5E7445" w14:textId="77777777" w:rsidR="00096C5C" w:rsidRDefault="00096C5C" w:rsidP="006A6AFA">
            <w:pPr>
              <w:rPr>
                <w:b/>
              </w:rPr>
            </w:pPr>
            <w:r>
              <w:rPr>
                <w:rFonts w:eastAsia="Arial" w:cs="Arial"/>
                <w:b/>
              </w:rPr>
              <w:t>Important</w:t>
            </w:r>
          </w:p>
        </w:tc>
        <w:tc>
          <w:tcPr>
            <w:tcW w:w="1284" w:type="dxa"/>
            <w:tcBorders>
              <w:left w:val="nil"/>
              <w:bottom w:val="nil"/>
              <w:right w:val="nil"/>
            </w:tcBorders>
          </w:tcPr>
          <w:p w14:paraId="589F3177" w14:textId="77777777" w:rsidR="00096C5C" w:rsidRDefault="00096C5C" w:rsidP="006A6AFA">
            <w:pPr>
              <w:rPr>
                <w:b/>
              </w:rPr>
            </w:pPr>
            <w:r>
              <w:rPr>
                <w:rFonts w:eastAsia="Arial" w:cs="Arial"/>
                <w:b/>
              </w:rPr>
              <w:t>Somewhat important</w:t>
            </w:r>
          </w:p>
        </w:tc>
        <w:tc>
          <w:tcPr>
            <w:tcW w:w="1230" w:type="dxa"/>
            <w:tcBorders>
              <w:left w:val="nil"/>
              <w:bottom w:val="nil"/>
              <w:right w:val="nil"/>
            </w:tcBorders>
          </w:tcPr>
          <w:p w14:paraId="6E39771F" w14:textId="77777777" w:rsidR="00096C5C" w:rsidRDefault="00096C5C" w:rsidP="006A6AFA">
            <w:pPr>
              <w:rPr>
                <w:b/>
              </w:rPr>
            </w:pPr>
            <w:r>
              <w:rPr>
                <w:rFonts w:eastAsia="Arial" w:cs="Arial"/>
                <w:b/>
              </w:rPr>
              <w:t>Not so important</w:t>
            </w:r>
          </w:p>
        </w:tc>
        <w:tc>
          <w:tcPr>
            <w:tcW w:w="1227" w:type="dxa"/>
            <w:tcBorders>
              <w:left w:val="nil"/>
              <w:bottom w:val="nil"/>
              <w:right w:val="nil"/>
            </w:tcBorders>
          </w:tcPr>
          <w:p w14:paraId="2D9BD8BF" w14:textId="77777777" w:rsidR="00096C5C" w:rsidRDefault="00096C5C" w:rsidP="006A6AFA">
            <w:pPr>
              <w:rPr>
                <w:b/>
              </w:rPr>
            </w:pPr>
            <w:r>
              <w:rPr>
                <w:rFonts w:eastAsia="Arial" w:cs="Arial"/>
                <w:b/>
              </w:rPr>
              <w:t>Not important at all</w:t>
            </w:r>
          </w:p>
        </w:tc>
        <w:tc>
          <w:tcPr>
            <w:tcW w:w="903" w:type="dxa"/>
            <w:tcBorders>
              <w:left w:val="nil"/>
              <w:bottom w:val="nil"/>
              <w:right w:val="nil"/>
            </w:tcBorders>
          </w:tcPr>
          <w:p w14:paraId="4ED6F439" w14:textId="77777777" w:rsidR="00096C5C" w:rsidRDefault="00096C5C" w:rsidP="006A6AFA">
            <w:pPr>
              <w:rPr>
                <w:b/>
              </w:rPr>
            </w:pPr>
            <w:r>
              <w:rPr>
                <w:rFonts w:eastAsia="Arial" w:cs="Arial"/>
                <w:b/>
              </w:rPr>
              <w:t>DK/NA</w:t>
            </w:r>
          </w:p>
        </w:tc>
      </w:tr>
      <w:tr w:rsidR="00096C5C" w14:paraId="19A28104" w14:textId="77777777" w:rsidTr="006A6AFA">
        <w:tc>
          <w:tcPr>
            <w:tcW w:w="2582" w:type="dxa"/>
            <w:tcBorders>
              <w:top w:val="nil"/>
              <w:left w:val="nil"/>
              <w:bottom w:val="nil"/>
              <w:right w:val="nil"/>
            </w:tcBorders>
          </w:tcPr>
          <w:p w14:paraId="43F6510A" w14:textId="77777777" w:rsidR="00096C5C" w:rsidRDefault="00096C5C" w:rsidP="00096C5C">
            <w:pPr>
              <w:numPr>
                <w:ilvl w:val="0"/>
                <w:numId w:val="1"/>
              </w:numPr>
              <w:rPr>
                <w:rFonts w:ascii="Calibri" w:eastAsia="Arial" w:hAnsi="Calibri" w:cs="Arial"/>
              </w:rPr>
            </w:pPr>
            <w:r>
              <w:rPr>
                <w:rFonts w:eastAsia="Arial" w:cs="Arial"/>
              </w:rPr>
              <w:t xml:space="preserve">Most people don't want to </w:t>
            </w:r>
            <w:proofErr w:type="gramStart"/>
            <w:r>
              <w:rPr>
                <w:rFonts w:eastAsia="Arial" w:cs="Arial"/>
              </w:rPr>
              <w:t>be involved,</w:t>
            </w:r>
            <w:proofErr w:type="gramEnd"/>
            <w:r>
              <w:rPr>
                <w:rFonts w:eastAsia="Arial" w:cs="Arial"/>
              </w:rPr>
              <w:t xml:space="preserve"> they simply want public services to work properly</w:t>
            </w:r>
          </w:p>
        </w:tc>
        <w:tc>
          <w:tcPr>
            <w:tcW w:w="1226" w:type="dxa"/>
            <w:tcBorders>
              <w:top w:val="nil"/>
              <w:left w:val="nil"/>
              <w:bottom w:val="nil"/>
              <w:right w:val="nil"/>
            </w:tcBorders>
            <w:vAlign w:val="bottom"/>
          </w:tcPr>
          <w:p w14:paraId="5B8FC9D8" w14:textId="77777777" w:rsidR="00096C5C" w:rsidRDefault="00096C5C" w:rsidP="006A6AFA">
            <w:pPr>
              <w:rPr>
                <w:rFonts w:ascii="Calibri" w:eastAsia="Arial" w:hAnsi="Calibri" w:cs="Arial"/>
              </w:rPr>
            </w:pPr>
            <w:r>
              <w:rPr>
                <w:rFonts w:eastAsia="Arial" w:cs="Arial"/>
              </w:rPr>
              <w:t>1</w:t>
            </w:r>
          </w:p>
        </w:tc>
        <w:tc>
          <w:tcPr>
            <w:tcW w:w="1233" w:type="dxa"/>
            <w:tcBorders>
              <w:top w:val="nil"/>
              <w:left w:val="nil"/>
              <w:bottom w:val="nil"/>
              <w:right w:val="nil"/>
            </w:tcBorders>
            <w:vAlign w:val="bottom"/>
          </w:tcPr>
          <w:p w14:paraId="363F3BCF" w14:textId="77777777" w:rsidR="00096C5C" w:rsidRDefault="00096C5C" w:rsidP="006A6AFA">
            <w:pPr>
              <w:rPr>
                <w:rFonts w:ascii="Calibri" w:eastAsia="Arial" w:hAnsi="Calibri" w:cs="Arial"/>
              </w:rPr>
            </w:pPr>
            <w:r>
              <w:rPr>
                <w:rFonts w:eastAsia="Arial" w:cs="Arial"/>
              </w:rPr>
              <w:t>2</w:t>
            </w:r>
          </w:p>
        </w:tc>
        <w:tc>
          <w:tcPr>
            <w:tcW w:w="1284" w:type="dxa"/>
            <w:tcBorders>
              <w:top w:val="nil"/>
              <w:left w:val="nil"/>
              <w:bottom w:val="nil"/>
              <w:right w:val="nil"/>
            </w:tcBorders>
            <w:vAlign w:val="bottom"/>
          </w:tcPr>
          <w:p w14:paraId="32E653F5" w14:textId="77777777" w:rsidR="00096C5C" w:rsidRDefault="00096C5C" w:rsidP="006A6AFA">
            <w:pPr>
              <w:rPr>
                <w:rFonts w:ascii="Calibri" w:eastAsia="Arial" w:hAnsi="Calibri" w:cs="Arial"/>
              </w:rPr>
            </w:pPr>
            <w:r>
              <w:rPr>
                <w:rFonts w:eastAsia="Arial" w:cs="Arial"/>
              </w:rPr>
              <w:t>3</w:t>
            </w:r>
          </w:p>
        </w:tc>
        <w:tc>
          <w:tcPr>
            <w:tcW w:w="1230" w:type="dxa"/>
            <w:tcBorders>
              <w:top w:val="nil"/>
              <w:left w:val="nil"/>
              <w:bottom w:val="nil"/>
              <w:right w:val="nil"/>
            </w:tcBorders>
            <w:vAlign w:val="bottom"/>
          </w:tcPr>
          <w:p w14:paraId="492FBD16" w14:textId="77777777" w:rsidR="00096C5C" w:rsidRDefault="00096C5C" w:rsidP="006A6AFA">
            <w:pPr>
              <w:rPr>
                <w:rFonts w:ascii="Calibri" w:eastAsia="Arial" w:hAnsi="Calibri" w:cs="Arial"/>
              </w:rPr>
            </w:pPr>
            <w:r>
              <w:rPr>
                <w:rFonts w:eastAsia="Arial" w:cs="Arial"/>
              </w:rPr>
              <w:t>4</w:t>
            </w:r>
          </w:p>
        </w:tc>
        <w:tc>
          <w:tcPr>
            <w:tcW w:w="1227" w:type="dxa"/>
            <w:tcBorders>
              <w:top w:val="nil"/>
              <w:left w:val="nil"/>
              <w:bottom w:val="nil"/>
              <w:right w:val="nil"/>
            </w:tcBorders>
            <w:vAlign w:val="bottom"/>
          </w:tcPr>
          <w:p w14:paraId="4775E216" w14:textId="77777777" w:rsidR="00096C5C" w:rsidRDefault="00096C5C" w:rsidP="006A6AFA">
            <w:pPr>
              <w:rPr>
                <w:rFonts w:ascii="Calibri" w:eastAsia="Arial" w:hAnsi="Calibri" w:cs="Arial"/>
              </w:rPr>
            </w:pPr>
            <w:r>
              <w:rPr>
                <w:rFonts w:eastAsia="Arial" w:cs="Arial"/>
              </w:rPr>
              <w:t>5</w:t>
            </w:r>
          </w:p>
        </w:tc>
        <w:tc>
          <w:tcPr>
            <w:tcW w:w="903" w:type="dxa"/>
            <w:tcBorders>
              <w:top w:val="nil"/>
              <w:left w:val="nil"/>
              <w:bottom w:val="nil"/>
              <w:right w:val="nil"/>
            </w:tcBorders>
            <w:vAlign w:val="bottom"/>
          </w:tcPr>
          <w:p w14:paraId="106F51D1" w14:textId="77777777" w:rsidR="00096C5C" w:rsidRDefault="00096C5C" w:rsidP="006A6AFA">
            <w:pPr>
              <w:rPr>
                <w:rFonts w:ascii="Calibri" w:eastAsia="Arial" w:hAnsi="Calibri" w:cs="Arial"/>
              </w:rPr>
            </w:pPr>
            <w:r>
              <w:rPr>
                <w:rFonts w:eastAsia="Arial" w:cs="Arial"/>
              </w:rPr>
              <w:t>88/99</w:t>
            </w:r>
          </w:p>
        </w:tc>
      </w:tr>
      <w:tr w:rsidR="00096C5C" w14:paraId="6B4DA9DA" w14:textId="77777777" w:rsidTr="006A6AFA">
        <w:tc>
          <w:tcPr>
            <w:tcW w:w="2582" w:type="dxa"/>
            <w:tcBorders>
              <w:top w:val="nil"/>
              <w:left w:val="nil"/>
              <w:bottom w:val="nil"/>
              <w:right w:val="nil"/>
            </w:tcBorders>
          </w:tcPr>
          <w:p w14:paraId="0A3C31E0" w14:textId="77777777" w:rsidR="00096C5C" w:rsidRDefault="00096C5C" w:rsidP="00096C5C">
            <w:pPr>
              <w:numPr>
                <w:ilvl w:val="0"/>
                <w:numId w:val="1"/>
              </w:numPr>
              <w:rPr>
                <w:rFonts w:ascii="Calibri" w:eastAsia="Arial" w:hAnsi="Calibri" w:cs="Arial"/>
              </w:rPr>
            </w:pPr>
            <w:r>
              <w:rPr>
                <w:rFonts w:eastAsia="Arial" w:cs="Arial"/>
              </w:rPr>
              <w:t>People are ill informed to participate in difficult decisions</w:t>
            </w:r>
          </w:p>
        </w:tc>
        <w:tc>
          <w:tcPr>
            <w:tcW w:w="1226" w:type="dxa"/>
            <w:tcBorders>
              <w:top w:val="nil"/>
              <w:left w:val="nil"/>
              <w:bottom w:val="nil"/>
              <w:right w:val="nil"/>
            </w:tcBorders>
            <w:vAlign w:val="bottom"/>
          </w:tcPr>
          <w:p w14:paraId="4252136D" w14:textId="77777777" w:rsidR="00096C5C" w:rsidRDefault="00096C5C" w:rsidP="006A6AFA">
            <w:pPr>
              <w:rPr>
                <w:rFonts w:ascii="Calibri" w:eastAsia="Arial" w:hAnsi="Calibri" w:cs="Arial"/>
              </w:rPr>
            </w:pPr>
            <w:r>
              <w:rPr>
                <w:rFonts w:eastAsia="Arial" w:cs="Arial"/>
              </w:rPr>
              <w:t>1</w:t>
            </w:r>
          </w:p>
        </w:tc>
        <w:tc>
          <w:tcPr>
            <w:tcW w:w="1233" w:type="dxa"/>
            <w:tcBorders>
              <w:top w:val="nil"/>
              <w:left w:val="nil"/>
              <w:bottom w:val="nil"/>
              <w:right w:val="nil"/>
            </w:tcBorders>
            <w:vAlign w:val="bottom"/>
          </w:tcPr>
          <w:p w14:paraId="61C00726" w14:textId="77777777" w:rsidR="00096C5C" w:rsidRDefault="00096C5C" w:rsidP="006A6AFA">
            <w:pPr>
              <w:rPr>
                <w:rFonts w:ascii="Calibri" w:eastAsia="Arial" w:hAnsi="Calibri" w:cs="Arial"/>
              </w:rPr>
            </w:pPr>
            <w:r>
              <w:rPr>
                <w:rFonts w:eastAsia="Arial" w:cs="Arial"/>
              </w:rPr>
              <w:t>2</w:t>
            </w:r>
          </w:p>
        </w:tc>
        <w:tc>
          <w:tcPr>
            <w:tcW w:w="1284" w:type="dxa"/>
            <w:tcBorders>
              <w:top w:val="nil"/>
              <w:left w:val="nil"/>
              <w:bottom w:val="nil"/>
              <w:right w:val="nil"/>
            </w:tcBorders>
            <w:vAlign w:val="bottom"/>
          </w:tcPr>
          <w:p w14:paraId="1EDF32BF" w14:textId="77777777" w:rsidR="00096C5C" w:rsidRDefault="00096C5C" w:rsidP="006A6AFA">
            <w:pPr>
              <w:rPr>
                <w:rFonts w:ascii="Calibri" w:eastAsia="Arial" w:hAnsi="Calibri" w:cs="Arial"/>
              </w:rPr>
            </w:pPr>
            <w:r>
              <w:rPr>
                <w:rFonts w:eastAsia="Arial" w:cs="Arial"/>
              </w:rPr>
              <w:t>3</w:t>
            </w:r>
          </w:p>
        </w:tc>
        <w:tc>
          <w:tcPr>
            <w:tcW w:w="1230" w:type="dxa"/>
            <w:tcBorders>
              <w:top w:val="nil"/>
              <w:left w:val="nil"/>
              <w:bottom w:val="nil"/>
              <w:right w:val="nil"/>
            </w:tcBorders>
            <w:vAlign w:val="bottom"/>
          </w:tcPr>
          <w:p w14:paraId="73AA791D" w14:textId="77777777" w:rsidR="00096C5C" w:rsidRDefault="00096C5C" w:rsidP="006A6AFA">
            <w:pPr>
              <w:rPr>
                <w:rFonts w:ascii="Calibri" w:eastAsia="Arial" w:hAnsi="Calibri" w:cs="Arial"/>
              </w:rPr>
            </w:pPr>
            <w:r>
              <w:rPr>
                <w:rFonts w:eastAsia="Arial" w:cs="Arial"/>
              </w:rPr>
              <w:t>4</w:t>
            </w:r>
          </w:p>
        </w:tc>
        <w:tc>
          <w:tcPr>
            <w:tcW w:w="1227" w:type="dxa"/>
            <w:tcBorders>
              <w:top w:val="nil"/>
              <w:left w:val="nil"/>
              <w:bottom w:val="nil"/>
              <w:right w:val="nil"/>
            </w:tcBorders>
            <w:vAlign w:val="bottom"/>
          </w:tcPr>
          <w:p w14:paraId="6DF5426C" w14:textId="77777777" w:rsidR="00096C5C" w:rsidRDefault="00096C5C" w:rsidP="006A6AFA">
            <w:pPr>
              <w:rPr>
                <w:rFonts w:ascii="Calibri" w:eastAsia="Arial" w:hAnsi="Calibri" w:cs="Arial"/>
              </w:rPr>
            </w:pPr>
            <w:r>
              <w:rPr>
                <w:rFonts w:eastAsia="Arial" w:cs="Arial"/>
              </w:rPr>
              <w:t>5</w:t>
            </w:r>
          </w:p>
        </w:tc>
        <w:tc>
          <w:tcPr>
            <w:tcW w:w="903" w:type="dxa"/>
            <w:tcBorders>
              <w:top w:val="nil"/>
              <w:left w:val="nil"/>
              <w:bottom w:val="nil"/>
              <w:right w:val="nil"/>
            </w:tcBorders>
            <w:vAlign w:val="bottom"/>
          </w:tcPr>
          <w:p w14:paraId="750210DB" w14:textId="77777777" w:rsidR="00096C5C" w:rsidRDefault="00096C5C" w:rsidP="006A6AFA">
            <w:pPr>
              <w:rPr>
                <w:rFonts w:ascii="Calibri" w:eastAsia="Arial" w:hAnsi="Calibri" w:cs="Arial"/>
              </w:rPr>
            </w:pPr>
            <w:r>
              <w:rPr>
                <w:rFonts w:eastAsia="Arial" w:cs="Arial"/>
              </w:rPr>
              <w:t>88/99</w:t>
            </w:r>
          </w:p>
        </w:tc>
      </w:tr>
      <w:tr w:rsidR="00096C5C" w14:paraId="5EBC160A" w14:textId="77777777" w:rsidTr="006A6AFA">
        <w:tc>
          <w:tcPr>
            <w:tcW w:w="2582" w:type="dxa"/>
            <w:tcBorders>
              <w:top w:val="nil"/>
              <w:left w:val="nil"/>
              <w:bottom w:val="nil"/>
              <w:right w:val="nil"/>
            </w:tcBorders>
          </w:tcPr>
          <w:p w14:paraId="1D79F99F" w14:textId="77777777" w:rsidR="00096C5C" w:rsidRDefault="00096C5C" w:rsidP="00096C5C">
            <w:pPr>
              <w:numPr>
                <w:ilvl w:val="0"/>
                <w:numId w:val="1"/>
              </w:numPr>
              <w:rPr>
                <w:rFonts w:ascii="Calibri" w:eastAsia="Arial" w:hAnsi="Calibri" w:cs="Arial"/>
              </w:rPr>
            </w:pPr>
            <w:r>
              <w:rPr>
                <w:rFonts w:eastAsia="Arial" w:cs="Arial"/>
              </w:rPr>
              <w:t>If I spend a lot of time in discussions with citizens, effectiveness of government tends to decline</w:t>
            </w:r>
          </w:p>
        </w:tc>
        <w:tc>
          <w:tcPr>
            <w:tcW w:w="1226" w:type="dxa"/>
            <w:tcBorders>
              <w:top w:val="nil"/>
              <w:left w:val="nil"/>
              <w:bottom w:val="nil"/>
              <w:right w:val="nil"/>
            </w:tcBorders>
            <w:vAlign w:val="bottom"/>
          </w:tcPr>
          <w:p w14:paraId="6B6A121D" w14:textId="77777777" w:rsidR="00096C5C" w:rsidRDefault="00096C5C" w:rsidP="006A6AFA">
            <w:pPr>
              <w:rPr>
                <w:rFonts w:ascii="Calibri" w:eastAsia="Arial" w:hAnsi="Calibri" w:cs="Arial"/>
              </w:rPr>
            </w:pPr>
            <w:r>
              <w:rPr>
                <w:rFonts w:eastAsia="Arial" w:cs="Arial"/>
              </w:rPr>
              <w:t>1</w:t>
            </w:r>
          </w:p>
        </w:tc>
        <w:tc>
          <w:tcPr>
            <w:tcW w:w="1233" w:type="dxa"/>
            <w:tcBorders>
              <w:top w:val="nil"/>
              <w:left w:val="nil"/>
              <w:bottom w:val="nil"/>
              <w:right w:val="nil"/>
            </w:tcBorders>
            <w:vAlign w:val="bottom"/>
          </w:tcPr>
          <w:p w14:paraId="5F45DC11" w14:textId="77777777" w:rsidR="00096C5C" w:rsidRDefault="00096C5C" w:rsidP="006A6AFA">
            <w:pPr>
              <w:rPr>
                <w:rFonts w:ascii="Calibri" w:eastAsia="Arial" w:hAnsi="Calibri" w:cs="Arial"/>
              </w:rPr>
            </w:pPr>
            <w:r>
              <w:rPr>
                <w:rFonts w:eastAsia="Arial" w:cs="Arial"/>
              </w:rPr>
              <w:t>2</w:t>
            </w:r>
          </w:p>
        </w:tc>
        <w:tc>
          <w:tcPr>
            <w:tcW w:w="1284" w:type="dxa"/>
            <w:tcBorders>
              <w:top w:val="nil"/>
              <w:left w:val="nil"/>
              <w:bottom w:val="nil"/>
              <w:right w:val="nil"/>
            </w:tcBorders>
            <w:vAlign w:val="bottom"/>
          </w:tcPr>
          <w:p w14:paraId="161869FF" w14:textId="77777777" w:rsidR="00096C5C" w:rsidRDefault="00096C5C" w:rsidP="006A6AFA">
            <w:pPr>
              <w:rPr>
                <w:rFonts w:ascii="Calibri" w:eastAsia="Arial" w:hAnsi="Calibri" w:cs="Arial"/>
              </w:rPr>
            </w:pPr>
            <w:r>
              <w:rPr>
                <w:rFonts w:eastAsia="Arial" w:cs="Arial"/>
              </w:rPr>
              <w:t>3</w:t>
            </w:r>
          </w:p>
        </w:tc>
        <w:tc>
          <w:tcPr>
            <w:tcW w:w="1230" w:type="dxa"/>
            <w:tcBorders>
              <w:top w:val="nil"/>
              <w:left w:val="nil"/>
              <w:bottom w:val="nil"/>
              <w:right w:val="nil"/>
            </w:tcBorders>
            <w:vAlign w:val="bottom"/>
          </w:tcPr>
          <w:p w14:paraId="41A70BBE" w14:textId="77777777" w:rsidR="00096C5C" w:rsidRDefault="00096C5C" w:rsidP="006A6AFA">
            <w:pPr>
              <w:rPr>
                <w:rFonts w:ascii="Calibri" w:eastAsia="Arial" w:hAnsi="Calibri" w:cs="Arial"/>
              </w:rPr>
            </w:pPr>
            <w:r>
              <w:rPr>
                <w:rFonts w:eastAsia="Arial" w:cs="Arial"/>
              </w:rPr>
              <w:t>4</w:t>
            </w:r>
          </w:p>
        </w:tc>
        <w:tc>
          <w:tcPr>
            <w:tcW w:w="1227" w:type="dxa"/>
            <w:tcBorders>
              <w:top w:val="nil"/>
              <w:left w:val="nil"/>
              <w:bottom w:val="nil"/>
              <w:right w:val="nil"/>
            </w:tcBorders>
            <w:vAlign w:val="bottom"/>
          </w:tcPr>
          <w:p w14:paraId="407A4307" w14:textId="77777777" w:rsidR="00096C5C" w:rsidRDefault="00096C5C" w:rsidP="006A6AFA">
            <w:pPr>
              <w:rPr>
                <w:rFonts w:ascii="Calibri" w:eastAsia="Arial" w:hAnsi="Calibri" w:cs="Arial"/>
              </w:rPr>
            </w:pPr>
            <w:r>
              <w:rPr>
                <w:rFonts w:eastAsia="Arial" w:cs="Arial"/>
              </w:rPr>
              <w:t>5</w:t>
            </w:r>
          </w:p>
        </w:tc>
        <w:tc>
          <w:tcPr>
            <w:tcW w:w="903" w:type="dxa"/>
            <w:tcBorders>
              <w:top w:val="nil"/>
              <w:left w:val="nil"/>
              <w:bottom w:val="nil"/>
              <w:right w:val="nil"/>
            </w:tcBorders>
            <w:vAlign w:val="bottom"/>
          </w:tcPr>
          <w:p w14:paraId="2D6A3691" w14:textId="77777777" w:rsidR="00096C5C" w:rsidRDefault="00096C5C" w:rsidP="006A6AFA">
            <w:pPr>
              <w:rPr>
                <w:rFonts w:ascii="Calibri" w:eastAsia="Arial" w:hAnsi="Calibri" w:cs="Arial"/>
              </w:rPr>
            </w:pPr>
            <w:r>
              <w:rPr>
                <w:rFonts w:eastAsia="Arial" w:cs="Arial"/>
              </w:rPr>
              <w:t>88/99</w:t>
            </w:r>
          </w:p>
        </w:tc>
      </w:tr>
      <w:tr w:rsidR="00096C5C" w14:paraId="776B112B" w14:textId="77777777" w:rsidTr="006A6AFA">
        <w:tc>
          <w:tcPr>
            <w:tcW w:w="2582" w:type="dxa"/>
            <w:tcBorders>
              <w:top w:val="nil"/>
              <w:left w:val="nil"/>
              <w:bottom w:val="nil"/>
              <w:right w:val="nil"/>
            </w:tcBorders>
          </w:tcPr>
          <w:p w14:paraId="70A674C4" w14:textId="77777777" w:rsidR="00096C5C" w:rsidRDefault="00096C5C" w:rsidP="00096C5C">
            <w:pPr>
              <w:numPr>
                <w:ilvl w:val="0"/>
                <w:numId w:val="1"/>
              </w:numPr>
              <w:rPr>
                <w:rFonts w:ascii="Calibri" w:eastAsia="Arial" w:hAnsi="Calibri" w:cs="Arial"/>
              </w:rPr>
            </w:pPr>
            <w:r>
              <w:rPr>
                <w:rFonts w:eastAsia="Arial" w:cs="Arial"/>
              </w:rPr>
              <w:t>Participation often leads to more conflict and criticisms</w:t>
            </w:r>
          </w:p>
        </w:tc>
        <w:tc>
          <w:tcPr>
            <w:tcW w:w="1226" w:type="dxa"/>
            <w:tcBorders>
              <w:top w:val="nil"/>
              <w:left w:val="nil"/>
              <w:bottom w:val="nil"/>
              <w:right w:val="nil"/>
            </w:tcBorders>
            <w:vAlign w:val="bottom"/>
          </w:tcPr>
          <w:p w14:paraId="3CDA7C10" w14:textId="77777777" w:rsidR="00096C5C" w:rsidRDefault="00096C5C" w:rsidP="006A6AFA">
            <w:pPr>
              <w:rPr>
                <w:rFonts w:ascii="Calibri" w:eastAsia="Arial" w:hAnsi="Calibri" w:cs="Arial"/>
              </w:rPr>
            </w:pPr>
            <w:r>
              <w:rPr>
                <w:rFonts w:eastAsia="Arial" w:cs="Arial"/>
              </w:rPr>
              <w:t>1</w:t>
            </w:r>
          </w:p>
        </w:tc>
        <w:tc>
          <w:tcPr>
            <w:tcW w:w="1233" w:type="dxa"/>
            <w:tcBorders>
              <w:top w:val="nil"/>
              <w:left w:val="nil"/>
              <w:bottom w:val="nil"/>
              <w:right w:val="nil"/>
            </w:tcBorders>
            <w:vAlign w:val="bottom"/>
          </w:tcPr>
          <w:p w14:paraId="24D64B34" w14:textId="77777777" w:rsidR="00096C5C" w:rsidRDefault="00096C5C" w:rsidP="006A6AFA">
            <w:pPr>
              <w:rPr>
                <w:rFonts w:ascii="Calibri" w:eastAsia="Arial" w:hAnsi="Calibri" w:cs="Arial"/>
              </w:rPr>
            </w:pPr>
            <w:r>
              <w:rPr>
                <w:rFonts w:eastAsia="Arial" w:cs="Arial"/>
              </w:rPr>
              <w:t>2</w:t>
            </w:r>
          </w:p>
        </w:tc>
        <w:tc>
          <w:tcPr>
            <w:tcW w:w="1284" w:type="dxa"/>
            <w:tcBorders>
              <w:top w:val="nil"/>
              <w:left w:val="nil"/>
              <w:bottom w:val="nil"/>
              <w:right w:val="nil"/>
            </w:tcBorders>
            <w:vAlign w:val="bottom"/>
          </w:tcPr>
          <w:p w14:paraId="4C0FD81E" w14:textId="77777777" w:rsidR="00096C5C" w:rsidRDefault="00096C5C" w:rsidP="006A6AFA">
            <w:pPr>
              <w:rPr>
                <w:rFonts w:ascii="Calibri" w:eastAsia="Arial" w:hAnsi="Calibri" w:cs="Arial"/>
              </w:rPr>
            </w:pPr>
            <w:r>
              <w:rPr>
                <w:rFonts w:eastAsia="Arial" w:cs="Arial"/>
              </w:rPr>
              <w:t>3</w:t>
            </w:r>
          </w:p>
        </w:tc>
        <w:tc>
          <w:tcPr>
            <w:tcW w:w="1230" w:type="dxa"/>
            <w:tcBorders>
              <w:top w:val="nil"/>
              <w:left w:val="nil"/>
              <w:bottom w:val="nil"/>
              <w:right w:val="nil"/>
            </w:tcBorders>
            <w:vAlign w:val="bottom"/>
          </w:tcPr>
          <w:p w14:paraId="16E2C2A7" w14:textId="77777777" w:rsidR="00096C5C" w:rsidRDefault="00096C5C" w:rsidP="006A6AFA">
            <w:pPr>
              <w:rPr>
                <w:rFonts w:ascii="Calibri" w:eastAsia="Arial" w:hAnsi="Calibri" w:cs="Arial"/>
              </w:rPr>
            </w:pPr>
            <w:r>
              <w:rPr>
                <w:rFonts w:eastAsia="Arial" w:cs="Arial"/>
              </w:rPr>
              <w:t>4</w:t>
            </w:r>
          </w:p>
        </w:tc>
        <w:tc>
          <w:tcPr>
            <w:tcW w:w="1227" w:type="dxa"/>
            <w:tcBorders>
              <w:top w:val="nil"/>
              <w:left w:val="nil"/>
              <w:bottom w:val="nil"/>
              <w:right w:val="nil"/>
            </w:tcBorders>
            <w:vAlign w:val="bottom"/>
          </w:tcPr>
          <w:p w14:paraId="14524CA6" w14:textId="77777777" w:rsidR="00096C5C" w:rsidRDefault="00096C5C" w:rsidP="006A6AFA">
            <w:pPr>
              <w:rPr>
                <w:rFonts w:ascii="Calibri" w:eastAsia="Arial" w:hAnsi="Calibri" w:cs="Arial"/>
              </w:rPr>
            </w:pPr>
            <w:r>
              <w:rPr>
                <w:rFonts w:eastAsia="Arial" w:cs="Arial"/>
              </w:rPr>
              <w:t>5</w:t>
            </w:r>
          </w:p>
        </w:tc>
        <w:tc>
          <w:tcPr>
            <w:tcW w:w="903" w:type="dxa"/>
            <w:tcBorders>
              <w:top w:val="nil"/>
              <w:left w:val="nil"/>
              <w:bottom w:val="nil"/>
              <w:right w:val="nil"/>
            </w:tcBorders>
            <w:vAlign w:val="bottom"/>
          </w:tcPr>
          <w:p w14:paraId="345336D3" w14:textId="77777777" w:rsidR="00096C5C" w:rsidRDefault="00096C5C" w:rsidP="006A6AFA">
            <w:pPr>
              <w:rPr>
                <w:rFonts w:ascii="Calibri" w:eastAsia="Arial" w:hAnsi="Calibri" w:cs="Arial"/>
              </w:rPr>
            </w:pPr>
            <w:r>
              <w:rPr>
                <w:rFonts w:eastAsia="Arial" w:cs="Arial"/>
              </w:rPr>
              <w:t>88/99</w:t>
            </w:r>
          </w:p>
        </w:tc>
      </w:tr>
      <w:tr w:rsidR="00096C5C" w14:paraId="307D3E2D" w14:textId="77777777" w:rsidTr="006A6AFA">
        <w:tc>
          <w:tcPr>
            <w:tcW w:w="2582" w:type="dxa"/>
            <w:tcBorders>
              <w:top w:val="nil"/>
              <w:left w:val="nil"/>
              <w:right w:val="nil"/>
            </w:tcBorders>
          </w:tcPr>
          <w:p w14:paraId="617E9AA0" w14:textId="77777777" w:rsidR="00096C5C" w:rsidRDefault="00096C5C" w:rsidP="00096C5C">
            <w:pPr>
              <w:numPr>
                <w:ilvl w:val="0"/>
                <w:numId w:val="1"/>
              </w:numPr>
              <w:rPr>
                <w:rFonts w:ascii="Calibri" w:eastAsia="Arial" w:hAnsi="Calibri" w:cs="Arial"/>
              </w:rPr>
            </w:pPr>
            <w:r>
              <w:rPr>
                <w:rFonts w:eastAsia="Arial" w:cs="Arial"/>
              </w:rPr>
              <w:t xml:space="preserve">It takes a lot of time and effort to effectively involve </w:t>
            </w:r>
            <w:r>
              <w:rPr>
                <w:rFonts w:eastAsia="Arial" w:cs="Arial"/>
              </w:rPr>
              <w:lastRenderedPageBreak/>
              <w:t>citizens in municipal decision-making</w:t>
            </w:r>
          </w:p>
        </w:tc>
        <w:tc>
          <w:tcPr>
            <w:tcW w:w="1226" w:type="dxa"/>
            <w:tcBorders>
              <w:top w:val="nil"/>
              <w:left w:val="nil"/>
              <w:right w:val="nil"/>
            </w:tcBorders>
            <w:vAlign w:val="bottom"/>
          </w:tcPr>
          <w:p w14:paraId="50FEDDA4" w14:textId="77777777" w:rsidR="00096C5C" w:rsidRDefault="00096C5C" w:rsidP="006A6AFA">
            <w:pPr>
              <w:rPr>
                <w:rFonts w:ascii="Calibri" w:eastAsia="Arial" w:hAnsi="Calibri" w:cs="Arial"/>
              </w:rPr>
            </w:pPr>
            <w:r>
              <w:rPr>
                <w:rFonts w:eastAsia="Arial" w:cs="Arial"/>
              </w:rPr>
              <w:lastRenderedPageBreak/>
              <w:t>1</w:t>
            </w:r>
          </w:p>
        </w:tc>
        <w:tc>
          <w:tcPr>
            <w:tcW w:w="1233" w:type="dxa"/>
            <w:tcBorders>
              <w:top w:val="nil"/>
              <w:left w:val="nil"/>
              <w:right w:val="nil"/>
            </w:tcBorders>
            <w:vAlign w:val="bottom"/>
          </w:tcPr>
          <w:p w14:paraId="5C89BD89" w14:textId="77777777" w:rsidR="00096C5C" w:rsidRDefault="00096C5C" w:rsidP="006A6AFA">
            <w:pPr>
              <w:rPr>
                <w:rFonts w:ascii="Calibri" w:eastAsia="Arial" w:hAnsi="Calibri" w:cs="Arial"/>
              </w:rPr>
            </w:pPr>
            <w:r>
              <w:rPr>
                <w:rFonts w:eastAsia="Arial" w:cs="Arial"/>
              </w:rPr>
              <w:t>2</w:t>
            </w:r>
          </w:p>
        </w:tc>
        <w:tc>
          <w:tcPr>
            <w:tcW w:w="1284" w:type="dxa"/>
            <w:tcBorders>
              <w:top w:val="nil"/>
              <w:left w:val="nil"/>
              <w:right w:val="nil"/>
            </w:tcBorders>
            <w:vAlign w:val="bottom"/>
          </w:tcPr>
          <w:p w14:paraId="2B390C42" w14:textId="77777777" w:rsidR="00096C5C" w:rsidRDefault="00096C5C" w:rsidP="006A6AFA">
            <w:pPr>
              <w:rPr>
                <w:rFonts w:ascii="Calibri" w:eastAsia="Arial" w:hAnsi="Calibri" w:cs="Arial"/>
              </w:rPr>
            </w:pPr>
            <w:r>
              <w:rPr>
                <w:rFonts w:eastAsia="Arial" w:cs="Arial"/>
              </w:rPr>
              <w:t>3</w:t>
            </w:r>
          </w:p>
        </w:tc>
        <w:tc>
          <w:tcPr>
            <w:tcW w:w="1230" w:type="dxa"/>
            <w:tcBorders>
              <w:top w:val="nil"/>
              <w:left w:val="nil"/>
              <w:right w:val="nil"/>
            </w:tcBorders>
            <w:vAlign w:val="bottom"/>
          </w:tcPr>
          <w:p w14:paraId="46981180" w14:textId="77777777" w:rsidR="00096C5C" w:rsidRDefault="00096C5C" w:rsidP="006A6AFA">
            <w:pPr>
              <w:rPr>
                <w:rFonts w:ascii="Calibri" w:eastAsia="Arial" w:hAnsi="Calibri" w:cs="Arial"/>
              </w:rPr>
            </w:pPr>
            <w:r>
              <w:rPr>
                <w:rFonts w:eastAsia="Arial" w:cs="Arial"/>
              </w:rPr>
              <w:t>4</w:t>
            </w:r>
          </w:p>
        </w:tc>
        <w:tc>
          <w:tcPr>
            <w:tcW w:w="1227" w:type="dxa"/>
            <w:tcBorders>
              <w:top w:val="nil"/>
              <w:left w:val="nil"/>
              <w:right w:val="nil"/>
            </w:tcBorders>
            <w:vAlign w:val="bottom"/>
          </w:tcPr>
          <w:p w14:paraId="52E426F4" w14:textId="77777777" w:rsidR="00096C5C" w:rsidRDefault="00096C5C" w:rsidP="006A6AFA">
            <w:pPr>
              <w:rPr>
                <w:rFonts w:ascii="Calibri" w:eastAsia="Arial" w:hAnsi="Calibri" w:cs="Arial"/>
              </w:rPr>
            </w:pPr>
            <w:r>
              <w:rPr>
                <w:rFonts w:eastAsia="Arial" w:cs="Arial"/>
              </w:rPr>
              <w:t>5</w:t>
            </w:r>
          </w:p>
        </w:tc>
        <w:tc>
          <w:tcPr>
            <w:tcW w:w="903" w:type="dxa"/>
            <w:tcBorders>
              <w:top w:val="nil"/>
              <w:left w:val="nil"/>
              <w:right w:val="nil"/>
            </w:tcBorders>
            <w:vAlign w:val="bottom"/>
          </w:tcPr>
          <w:p w14:paraId="15B7351C" w14:textId="77777777" w:rsidR="00096C5C" w:rsidRDefault="00096C5C" w:rsidP="006A6AFA">
            <w:pPr>
              <w:rPr>
                <w:rFonts w:ascii="Calibri" w:eastAsia="Arial" w:hAnsi="Calibri" w:cs="Arial"/>
              </w:rPr>
            </w:pPr>
            <w:r>
              <w:rPr>
                <w:rFonts w:eastAsia="Arial" w:cs="Arial"/>
              </w:rPr>
              <w:t>88/99</w:t>
            </w:r>
          </w:p>
        </w:tc>
      </w:tr>
    </w:tbl>
    <w:p w14:paraId="4FC7175E" w14:textId="77777777" w:rsidR="00096C5C" w:rsidRDefault="00096C5C" w:rsidP="00096C5C">
      <w:pPr>
        <w:rPr>
          <w:b/>
        </w:rPr>
      </w:pPr>
    </w:p>
    <w:p w14:paraId="23D854E1" w14:textId="77777777" w:rsidR="00096C5C" w:rsidRDefault="00096C5C" w:rsidP="00096C5C">
      <w:pPr>
        <w:rPr>
          <w:b/>
        </w:rPr>
      </w:pPr>
    </w:p>
    <w:p w14:paraId="3D3D0C83" w14:textId="77777777" w:rsidR="00096C5C" w:rsidRDefault="00096C5C" w:rsidP="00096C5C">
      <w:pPr>
        <w:rPr>
          <w:lang w:val="en-US"/>
        </w:rPr>
      </w:pPr>
    </w:p>
    <w:p w14:paraId="6A15D015" w14:textId="0F557A21" w:rsidR="00096C5C" w:rsidRPr="00AA396B" w:rsidRDefault="00096C5C" w:rsidP="00096C5C">
      <w:pPr>
        <w:pStyle w:val="Textonotaalfinal"/>
        <w:jc w:val="both"/>
        <w:rPr>
          <w:b/>
          <w:bCs/>
          <w:sz w:val="28"/>
          <w:szCs w:val="24"/>
          <w:lang w:val="en-US"/>
        </w:rPr>
      </w:pPr>
      <w:r w:rsidRPr="00AA396B">
        <w:rPr>
          <w:b/>
          <w:bCs/>
          <w:sz w:val="28"/>
          <w:szCs w:val="24"/>
          <w:lang w:val="en-US"/>
        </w:rPr>
        <w:t>A</w:t>
      </w:r>
      <w:r w:rsidR="00AA396B">
        <w:rPr>
          <w:b/>
          <w:bCs/>
          <w:sz w:val="28"/>
          <w:szCs w:val="24"/>
          <w:lang w:val="en-US"/>
        </w:rPr>
        <w:t>ppendix</w:t>
      </w:r>
      <w:r w:rsidRPr="00AA396B">
        <w:rPr>
          <w:b/>
          <w:bCs/>
          <w:sz w:val="28"/>
          <w:szCs w:val="24"/>
          <w:lang w:val="en-US"/>
        </w:rPr>
        <w:t xml:space="preserve"> 3.</w:t>
      </w:r>
      <w:r w:rsidR="00AA396B" w:rsidRPr="00AA396B">
        <w:rPr>
          <w:b/>
          <w:bCs/>
          <w:sz w:val="28"/>
          <w:szCs w:val="24"/>
          <w:lang w:val="en-US"/>
        </w:rPr>
        <w:t xml:space="preserve"> Open question co</w:t>
      </w:r>
      <w:r w:rsidR="006A40A9">
        <w:rPr>
          <w:b/>
          <w:bCs/>
          <w:sz w:val="28"/>
          <w:szCs w:val="24"/>
          <w:lang w:val="en-US"/>
        </w:rPr>
        <w:t>d</w:t>
      </w:r>
      <w:r w:rsidR="00AA396B" w:rsidRPr="00AA396B">
        <w:rPr>
          <w:b/>
          <w:bCs/>
          <w:sz w:val="28"/>
          <w:szCs w:val="24"/>
          <w:lang w:val="en-US"/>
        </w:rPr>
        <w:t>in</w:t>
      </w:r>
      <w:r w:rsidR="006A40A9">
        <w:rPr>
          <w:b/>
          <w:bCs/>
          <w:sz w:val="28"/>
          <w:szCs w:val="24"/>
          <w:lang w:val="en-US"/>
        </w:rPr>
        <w:t>g</w:t>
      </w:r>
      <w:r w:rsidR="00AA396B" w:rsidRPr="00AA396B">
        <w:rPr>
          <w:b/>
          <w:bCs/>
          <w:sz w:val="28"/>
          <w:szCs w:val="24"/>
          <w:lang w:val="en-US"/>
        </w:rPr>
        <w:t xml:space="preserve"> scheme.</w:t>
      </w:r>
    </w:p>
    <w:p w14:paraId="61DCB54E" w14:textId="77777777" w:rsidR="00096C5C" w:rsidRPr="00B364A2" w:rsidRDefault="00096C5C" w:rsidP="00096C5C">
      <w:pPr>
        <w:pStyle w:val="Textonotaalfinal"/>
        <w:jc w:val="both"/>
        <w:rPr>
          <w:b/>
          <w:bCs/>
          <w:sz w:val="24"/>
          <w:lang w:val="en-US"/>
        </w:rPr>
      </w:pPr>
    </w:p>
    <w:p w14:paraId="6B245EF4" w14:textId="77777777" w:rsidR="00096C5C" w:rsidRPr="00B364A2" w:rsidRDefault="00096C5C" w:rsidP="00096C5C">
      <w:pPr>
        <w:pStyle w:val="Textonotaalfinal"/>
        <w:jc w:val="both"/>
        <w:rPr>
          <w:b/>
          <w:bCs/>
          <w:sz w:val="24"/>
          <w:lang w:val="en-GB"/>
        </w:rPr>
      </w:pPr>
      <w:r w:rsidRPr="00B364A2">
        <w:rPr>
          <w:b/>
          <w:bCs/>
          <w:sz w:val="24"/>
          <w:lang w:val="en-US"/>
        </w:rPr>
        <w:t xml:space="preserve">Table 1. </w:t>
      </w:r>
      <w:r w:rsidRPr="00B364A2">
        <w:rPr>
          <w:b/>
          <w:bCs/>
          <w:sz w:val="24"/>
          <w:lang w:val="en-GB"/>
        </w:rPr>
        <w:t xml:space="preserve">Coding Scheme for Open-Ended Responses on Participatory Mechanisms. </w:t>
      </w:r>
    </w:p>
    <w:tbl>
      <w:tblPr>
        <w:tblW w:w="5000" w:type="pct"/>
        <w:tblBorders>
          <w:top w:val="single" w:sz="4" w:space="0" w:color="auto"/>
          <w:bottom w:val="single" w:sz="4" w:space="0" w:color="auto"/>
        </w:tblBorders>
        <w:tblCellMar>
          <w:top w:w="55" w:type="dxa"/>
          <w:left w:w="55" w:type="dxa"/>
          <w:bottom w:w="55" w:type="dxa"/>
          <w:right w:w="55" w:type="dxa"/>
        </w:tblCellMar>
        <w:tblLook w:val="04A0" w:firstRow="1" w:lastRow="0" w:firstColumn="1" w:lastColumn="0" w:noHBand="0" w:noVBand="1"/>
      </w:tblPr>
      <w:tblGrid>
        <w:gridCol w:w="2126"/>
        <w:gridCol w:w="2131"/>
        <w:gridCol w:w="4247"/>
      </w:tblGrid>
      <w:tr w:rsidR="00096C5C" w:rsidRPr="00B364A2" w14:paraId="19C29695" w14:textId="77777777" w:rsidTr="006A6AFA">
        <w:tc>
          <w:tcPr>
            <w:tcW w:w="1250" w:type="pct"/>
            <w:tcBorders>
              <w:top w:val="single" w:sz="4" w:space="0" w:color="auto"/>
              <w:bottom w:val="single" w:sz="4" w:space="0" w:color="auto"/>
            </w:tcBorders>
            <w:vAlign w:val="center"/>
          </w:tcPr>
          <w:p w14:paraId="6D5BACE0" w14:textId="77777777" w:rsidR="00096C5C" w:rsidRPr="00B364A2" w:rsidRDefault="00096C5C" w:rsidP="006A6AFA">
            <w:pPr>
              <w:pStyle w:val="TableContents"/>
              <w:jc w:val="center"/>
              <w:rPr>
                <w:b/>
                <w:bCs/>
              </w:rPr>
            </w:pPr>
            <w:r w:rsidRPr="00B364A2">
              <w:rPr>
                <w:b/>
                <w:bCs/>
              </w:rPr>
              <w:t>CODE UNIT</w:t>
            </w:r>
          </w:p>
        </w:tc>
        <w:tc>
          <w:tcPr>
            <w:tcW w:w="1253" w:type="pct"/>
            <w:tcBorders>
              <w:top w:val="single" w:sz="4" w:space="0" w:color="auto"/>
              <w:bottom w:val="single" w:sz="4" w:space="0" w:color="auto"/>
            </w:tcBorders>
            <w:vAlign w:val="center"/>
          </w:tcPr>
          <w:p w14:paraId="7103FF7D" w14:textId="77777777" w:rsidR="00096C5C" w:rsidRPr="00B364A2" w:rsidRDefault="00096C5C" w:rsidP="006A6AFA">
            <w:pPr>
              <w:pStyle w:val="TableContents"/>
              <w:jc w:val="center"/>
              <w:rPr>
                <w:b/>
                <w:bCs/>
                <w:lang w:val="en-GB"/>
              </w:rPr>
            </w:pPr>
            <w:r w:rsidRPr="00B364A2">
              <w:rPr>
                <w:b/>
                <w:bCs/>
                <w:lang w:val="en-GB"/>
              </w:rPr>
              <w:t>Description of the code unit</w:t>
            </w:r>
          </w:p>
        </w:tc>
        <w:tc>
          <w:tcPr>
            <w:tcW w:w="2497" w:type="pct"/>
            <w:tcBorders>
              <w:top w:val="single" w:sz="4" w:space="0" w:color="auto"/>
              <w:bottom w:val="single" w:sz="4" w:space="0" w:color="auto"/>
            </w:tcBorders>
            <w:vAlign w:val="center"/>
          </w:tcPr>
          <w:p w14:paraId="416D50D3" w14:textId="77777777" w:rsidR="00096C5C" w:rsidRPr="00B364A2" w:rsidRDefault="00096C5C" w:rsidP="006A6AFA">
            <w:pPr>
              <w:pStyle w:val="TableContents"/>
              <w:jc w:val="center"/>
              <w:rPr>
                <w:b/>
                <w:bCs/>
              </w:rPr>
            </w:pPr>
            <w:proofErr w:type="spellStart"/>
            <w:r w:rsidRPr="00B364A2">
              <w:rPr>
                <w:b/>
                <w:bCs/>
              </w:rPr>
              <w:t>Examples</w:t>
            </w:r>
            <w:proofErr w:type="spellEnd"/>
            <w:r w:rsidRPr="00B364A2">
              <w:rPr>
                <w:b/>
                <w:bCs/>
              </w:rPr>
              <w:t xml:space="preserve"> </w:t>
            </w:r>
            <w:proofErr w:type="spellStart"/>
            <w:r w:rsidRPr="00B364A2">
              <w:rPr>
                <w:b/>
                <w:bCs/>
              </w:rPr>
              <w:t>indirect</w:t>
            </w:r>
            <w:proofErr w:type="spellEnd"/>
            <w:r w:rsidRPr="00B364A2">
              <w:rPr>
                <w:b/>
                <w:bCs/>
              </w:rPr>
              <w:t xml:space="preserve"> </w:t>
            </w:r>
            <w:proofErr w:type="spellStart"/>
            <w:r w:rsidRPr="00B364A2">
              <w:rPr>
                <w:b/>
                <w:bCs/>
              </w:rPr>
              <w:t>mention</w:t>
            </w:r>
            <w:proofErr w:type="spellEnd"/>
          </w:p>
        </w:tc>
      </w:tr>
      <w:tr w:rsidR="00096C5C" w:rsidRPr="00B364A2" w14:paraId="69EE98EF" w14:textId="77777777" w:rsidTr="006A6AFA">
        <w:tc>
          <w:tcPr>
            <w:tcW w:w="1250" w:type="pct"/>
            <w:tcBorders>
              <w:top w:val="single" w:sz="4" w:space="0" w:color="auto"/>
            </w:tcBorders>
            <w:vAlign w:val="center"/>
          </w:tcPr>
          <w:p w14:paraId="59178321" w14:textId="77777777" w:rsidR="00096C5C" w:rsidRPr="00B364A2" w:rsidRDefault="00096C5C" w:rsidP="006A6AFA">
            <w:pPr>
              <w:pStyle w:val="TableContents"/>
              <w:jc w:val="center"/>
              <w:rPr>
                <w:b/>
                <w:bCs/>
              </w:rPr>
            </w:pPr>
            <w:proofErr w:type="spellStart"/>
            <w:r w:rsidRPr="00B364A2">
              <w:rPr>
                <w:b/>
                <w:bCs/>
              </w:rPr>
              <w:t>Advisory</w:t>
            </w:r>
            <w:proofErr w:type="spellEnd"/>
            <w:r w:rsidRPr="00B364A2">
              <w:rPr>
                <w:b/>
                <w:bCs/>
              </w:rPr>
              <w:t xml:space="preserve"> </w:t>
            </w:r>
            <w:proofErr w:type="spellStart"/>
            <w:r w:rsidRPr="00B364A2">
              <w:rPr>
                <w:b/>
                <w:bCs/>
              </w:rPr>
              <w:t>councils</w:t>
            </w:r>
            <w:proofErr w:type="spellEnd"/>
          </w:p>
        </w:tc>
        <w:tc>
          <w:tcPr>
            <w:tcW w:w="1253" w:type="pct"/>
            <w:tcBorders>
              <w:top w:val="single" w:sz="4" w:space="0" w:color="auto"/>
            </w:tcBorders>
            <w:vAlign w:val="center"/>
          </w:tcPr>
          <w:p w14:paraId="760E813F" w14:textId="77777777" w:rsidR="00096C5C" w:rsidRPr="00B364A2" w:rsidRDefault="00096C5C" w:rsidP="006A6AFA">
            <w:pPr>
              <w:pStyle w:val="TableContents"/>
              <w:jc w:val="center"/>
              <w:rPr>
                <w:lang w:val="en-GB"/>
              </w:rPr>
            </w:pPr>
            <w:r w:rsidRPr="00B364A2">
              <w:rPr>
                <w:lang w:val="en-GB"/>
              </w:rPr>
              <w:t>Institutional bodies for advising local, regional or national public decisions based on associative democracy</w:t>
            </w:r>
          </w:p>
        </w:tc>
        <w:tc>
          <w:tcPr>
            <w:tcW w:w="2497" w:type="pct"/>
            <w:tcBorders>
              <w:top w:val="single" w:sz="4" w:space="0" w:color="auto"/>
            </w:tcBorders>
            <w:vAlign w:val="center"/>
          </w:tcPr>
          <w:p w14:paraId="25813C2F" w14:textId="77777777" w:rsidR="00096C5C" w:rsidRPr="00B364A2" w:rsidRDefault="00096C5C" w:rsidP="006A6AFA">
            <w:pPr>
              <w:pStyle w:val="TableContents"/>
              <w:jc w:val="center"/>
              <w:rPr>
                <w:i/>
                <w:iCs/>
                <w:lang w:val="en-GB"/>
              </w:rPr>
            </w:pPr>
            <w:r w:rsidRPr="00B364A2">
              <w:rPr>
                <w:b/>
                <w:bCs/>
                <w:i/>
                <w:iCs/>
                <w:lang w:val="en-GB"/>
              </w:rPr>
              <w:t>Forums for discussing sector-specific issues</w:t>
            </w:r>
            <w:r w:rsidRPr="00B364A2">
              <w:rPr>
                <w:i/>
                <w:iCs/>
                <w:lang w:val="en-GB"/>
              </w:rPr>
              <w:t xml:space="preserve"> and proposing improvements, spaces for addressing neighbourhood-related matters, and the </w:t>
            </w:r>
            <w:r w:rsidRPr="00B364A2">
              <w:rPr>
                <w:rStyle w:val="Textoennegrita"/>
                <w:i/>
                <w:iCs/>
                <w:lang w:val="en-GB"/>
              </w:rPr>
              <w:t>Municipal Social Council,</w:t>
            </w:r>
            <w:r w:rsidRPr="00B364A2">
              <w:rPr>
                <w:i/>
                <w:iCs/>
                <w:lang w:val="en-GB"/>
              </w:rPr>
              <w:t xml:space="preserve"> a body that brings together representatives from participatory bodies.</w:t>
            </w:r>
          </w:p>
        </w:tc>
      </w:tr>
      <w:tr w:rsidR="00096C5C" w:rsidRPr="00B364A2" w14:paraId="5E93B932" w14:textId="77777777" w:rsidTr="006A6AFA">
        <w:tc>
          <w:tcPr>
            <w:tcW w:w="1250" w:type="pct"/>
            <w:vAlign w:val="center"/>
          </w:tcPr>
          <w:p w14:paraId="016DFC11" w14:textId="77777777" w:rsidR="00096C5C" w:rsidRPr="00B364A2" w:rsidRDefault="00096C5C" w:rsidP="006A6AFA">
            <w:pPr>
              <w:pStyle w:val="TableContents"/>
              <w:jc w:val="center"/>
              <w:rPr>
                <w:b/>
                <w:bCs/>
              </w:rPr>
            </w:pPr>
            <w:r w:rsidRPr="00B364A2">
              <w:rPr>
                <w:b/>
                <w:bCs/>
              </w:rPr>
              <w:t xml:space="preserve">Mini </w:t>
            </w:r>
            <w:proofErr w:type="spellStart"/>
            <w:r w:rsidRPr="00B364A2">
              <w:rPr>
                <w:b/>
                <w:bCs/>
              </w:rPr>
              <w:t>publics</w:t>
            </w:r>
            <w:proofErr w:type="spellEnd"/>
          </w:p>
        </w:tc>
        <w:tc>
          <w:tcPr>
            <w:tcW w:w="1253" w:type="pct"/>
            <w:vAlign w:val="center"/>
          </w:tcPr>
          <w:p w14:paraId="736BD996" w14:textId="77777777" w:rsidR="00096C5C" w:rsidRPr="00B364A2" w:rsidRDefault="00096C5C" w:rsidP="006A6AFA">
            <w:pPr>
              <w:pStyle w:val="TableContents"/>
              <w:jc w:val="center"/>
              <w:rPr>
                <w:lang w:val="en-GB"/>
              </w:rPr>
            </w:pPr>
            <w:r w:rsidRPr="00B364A2">
              <w:rPr>
                <w:lang w:val="en-GB"/>
              </w:rPr>
              <w:t>Deliberative bodies formed by lottery that deliberate on policy issues</w:t>
            </w:r>
          </w:p>
        </w:tc>
        <w:tc>
          <w:tcPr>
            <w:tcW w:w="2497" w:type="pct"/>
            <w:vAlign w:val="center"/>
          </w:tcPr>
          <w:p w14:paraId="0B873F4A" w14:textId="77777777" w:rsidR="00096C5C" w:rsidRPr="00B364A2" w:rsidRDefault="00096C5C" w:rsidP="006A6AFA">
            <w:pPr>
              <w:pStyle w:val="TableContents"/>
              <w:jc w:val="center"/>
              <w:rPr>
                <w:i/>
                <w:iCs/>
                <w:lang w:val="en-GB"/>
              </w:rPr>
            </w:pPr>
            <w:r w:rsidRPr="00B364A2">
              <w:rPr>
                <w:i/>
                <w:iCs/>
                <w:lang w:val="en-GB"/>
              </w:rPr>
              <w:t xml:space="preserve">A methodology currently gaining traction across Europe is regularly employed to seek social consensus on complex matters such as the </w:t>
            </w:r>
            <w:r w:rsidRPr="00B364A2">
              <w:rPr>
                <w:rStyle w:val="Textoennegrita"/>
                <w:i/>
                <w:iCs/>
                <w:lang w:val="en-GB"/>
              </w:rPr>
              <w:t>climate emergency</w:t>
            </w:r>
            <w:r w:rsidRPr="00B364A2">
              <w:rPr>
                <w:i/>
                <w:iCs/>
                <w:lang w:val="en-GB"/>
              </w:rPr>
              <w:t xml:space="preserve">, although it can be applied to virtually any issue. Through a </w:t>
            </w:r>
            <w:r w:rsidRPr="00B364A2">
              <w:rPr>
                <w:rStyle w:val="Textoennegrita"/>
                <w:i/>
                <w:iCs/>
                <w:lang w:val="en-GB"/>
              </w:rPr>
              <w:t>lottery-based selection mechanism</w:t>
            </w:r>
            <w:r w:rsidRPr="00B364A2">
              <w:rPr>
                <w:i/>
                <w:iCs/>
                <w:lang w:val="en-GB"/>
              </w:rPr>
              <w:t xml:space="preserve">—similar to the method used for selecting jury members—a </w:t>
            </w:r>
            <w:r w:rsidRPr="00B364A2">
              <w:rPr>
                <w:rStyle w:val="Textoennegrita"/>
                <w:i/>
                <w:iCs/>
                <w:lang w:val="en-GB"/>
              </w:rPr>
              <w:t>representative sample of citizens</w:t>
            </w:r>
            <w:r w:rsidRPr="00B364A2">
              <w:rPr>
                <w:i/>
                <w:iCs/>
                <w:lang w:val="en-GB"/>
              </w:rPr>
              <w:t xml:space="preserve"> is chosen. These individuals reflect a diversity of age, gender, socio-economic status, ideology, and other relevant factors. Over a defined period, they </w:t>
            </w:r>
            <w:r w:rsidRPr="00B364A2">
              <w:rPr>
                <w:b/>
                <w:bCs/>
                <w:i/>
                <w:iCs/>
                <w:lang w:val="en-GB"/>
              </w:rPr>
              <w:t>meet to deliberate and respond to previously established questions</w:t>
            </w:r>
            <w:r w:rsidRPr="00B364A2">
              <w:rPr>
                <w:i/>
                <w:iCs/>
                <w:lang w:val="en-GB"/>
              </w:rPr>
              <w:t xml:space="preserve"> (…).</w:t>
            </w:r>
          </w:p>
        </w:tc>
      </w:tr>
      <w:tr w:rsidR="00096C5C" w:rsidRPr="00B364A2" w14:paraId="5269C71C" w14:textId="77777777" w:rsidTr="006A6AFA">
        <w:tc>
          <w:tcPr>
            <w:tcW w:w="1250" w:type="pct"/>
            <w:vAlign w:val="center"/>
          </w:tcPr>
          <w:p w14:paraId="64349FA9" w14:textId="77777777" w:rsidR="00096C5C" w:rsidRPr="00B364A2" w:rsidRDefault="00096C5C" w:rsidP="006A6AFA">
            <w:pPr>
              <w:pStyle w:val="TableContents"/>
              <w:jc w:val="center"/>
              <w:rPr>
                <w:b/>
                <w:bCs/>
              </w:rPr>
            </w:pPr>
            <w:proofErr w:type="spellStart"/>
            <w:r w:rsidRPr="00B364A2">
              <w:rPr>
                <w:b/>
                <w:bCs/>
              </w:rPr>
              <w:t>Participatory</w:t>
            </w:r>
            <w:proofErr w:type="spellEnd"/>
            <w:r w:rsidRPr="00B364A2">
              <w:rPr>
                <w:b/>
                <w:bCs/>
              </w:rPr>
              <w:t xml:space="preserve"> </w:t>
            </w:r>
            <w:proofErr w:type="spellStart"/>
            <w:r w:rsidRPr="00B364A2">
              <w:rPr>
                <w:b/>
                <w:bCs/>
              </w:rPr>
              <w:t>budgeting</w:t>
            </w:r>
            <w:proofErr w:type="spellEnd"/>
          </w:p>
        </w:tc>
        <w:tc>
          <w:tcPr>
            <w:tcW w:w="1253" w:type="pct"/>
            <w:vAlign w:val="center"/>
          </w:tcPr>
          <w:p w14:paraId="51DDF0D5" w14:textId="77777777" w:rsidR="00096C5C" w:rsidRPr="00B364A2" w:rsidRDefault="00096C5C" w:rsidP="006A6AFA">
            <w:pPr>
              <w:pStyle w:val="TableContents"/>
              <w:jc w:val="center"/>
              <w:rPr>
                <w:lang w:val="en-GB"/>
              </w:rPr>
            </w:pPr>
            <w:r w:rsidRPr="00B364A2">
              <w:rPr>
                <w:lang w:val="en-GB"/>
              </w:rPr>
              <w:t>Citizen involvement in allocation of public funds</w:t>
            </w:r>
          </w:p>
        </w:tc>
        <w:tc>
          <w:tcPr>
            <w:tcW w:w="2497" w:type="pct"/>
            <w:vAlign w:val="center"/>
          </w:tcPr>
          <w:p w14:paraId="4A6CFE6F" w14:textId="77777777" w:rsidR="00096C5C" w:rsidRPr="00B364A2" w:rsidRDefault="00096C5C" w:rsidP="006A6AFA">
            <w:pPr>
              <w:pStyle w:val="Textoindependiente"/>
              <w:jc w:val="center"/>
              <w:rPr>
                <w:i/>
                <w:iCs/>
              </w:rPr>
            </w:pPr>
            <w:r w:rsidRPr="00B364A2">
              <w:rPr>
                <w:rStyle w:val="Textoennegrita"/>
                <w:i/>
                <w:iCs/>
              </w:rPr>
              <w:t>Budgetary allocations</w:t>
            </w:r>
            <w:r w:rsidRPr="00B364A2">
              <w:rPr>
                <w:i/>
                <w:iCs/>
              </w:rPr>
              <w:t xml:space="preserve"> are also discussed and determined in advance during these citizen assemblies for subsequent inclusion in the municipality’s annual general budget.</w:t>
            </w:r>
          </w:p>
        </w:tc>
      </w:tr>
      <w:tr w:rsidR="00096C5C" w:rsidRPr="00B364A2" w14:paraId="20C4CDCA" w14:textId="77777777" w:rsidTr="006A6AFA">
        <w:tc>
          <w:tcPr>
            <w:tcW w:w="1250" w:type="pct"/>
            <w:vAlign w:val="center"/>
          </w:tcPr>
          <w:p w14:paraId="3F084E65" w14:textId="77777777" w:rsidR="00096C5C" w:rsidRPr="00B364A2" w:rsidRDefault="00096C5C" w:rsidP="006A6AFA">
            <w:pPr>
              <w:pStyle w:val="TableContents"/>
              <w:jc w:val="center"/>
              <w:rPr>
                <w:b/>
                <w:bCs/>
              </w:rPr>
            </w:pPr>
            <w:proofErr w:type="spellStart"/>
            <w:r w:rsidRPr="00B364A2">
              <w:rPr>
                <w:b/>
                <w:bCs/>
              </w:rPr>
              <w:t>Referenda</w:t>
            </w:r>
            <w:proofErr w:type="spellEnd"/>
          </w:p>
        </w:tc>
        <w:tc>
          <w:tcPr>
            <w:tcW w:w="1253" w:type="pct"/>
            <w:vAlign w:val="center"/>
          </w:tcPr>
          <w:p w14:paraId="3CB44EA2" w14:textId="77777777" w:rsidR="00096C5C" w:rsidRPr="00B364A2" w:rsidRDefault="00096C5C" w:rsidP="006A6AFA">
            <w:pPr>
              <w:pStyle w:val="TableContents"/>
              <w:jc w:val="center"/>
              <w:rPr>
                <w:lang w:val="en-GB"/>
              </w:rPr>
            </w:pPr>
            <w:r w:rsidRPr="00B364A2">
              <w:rPr>
                <w:lang w:val="en-GB"/>
              </w:rPr>
              <w:t>Mechanisms of direct democracy where citizens vote on specific policy proposals or legislative decisions</w:t>
            </w:r>
          </w:p>
        </w:tc>
        <w:tc>
          <w:tcPr>
            <w:tcW w:w="2497" w:type="pct"/>
            <w:vAlign w:val="center"/>
          </w:tcPr>
          <w:p w14:paraId="6C3983CD" w14:textId="77777777" w:rsidR="00096C5C" w:rsidRPr="00B364A2" w:rsidRDefault="00096C5C" w:rsidP="006A6AFA">
            <w:pPr>
              <w:pStyle w:val="TableContents"/>
              <w:jc w:val="center"/>
              <w:rPr>
                <w:lang w:val="en-GB"/>
              </w:rPr>
            </w:pPr>
            <w:r w:rsidRPr="00B364A2">
              <w:rPr>
                <w:lang w:val="en-GB"/>
              </w:rPr>
              <w:t>Direct mention:</w:t>
            </w:r>
          </w:p>
          <w:p w14:paraId="75823F56" w14:textId="77777777" w:rsidR="00096C5C" w:rsidRPr="00B364A2" w:rsidRDefault="00096C5C" w:rsidP="006A6AFA">
            <w:pPr>
              <w:pStyle w:val="TableContents"/>
              <w:jc w:val="center"/>
              <w:rPr>
                <w:b/>
                <w:bCs/>
                <w:i/>
                <w:iCs/>
                <w:lang w:val="en-GB"/>
              </w:rPr>
            </w:pPr>
            <w:r w:rsidRPr="00B364A2">
              <w:rPr>
                <w:b/>
                <w:bCs/>
                <w:i/>
                <w:iCs/>
                <w:lang w:val="en-GB"/>
              </w:rPr>
              <w:t xml:space="preserve">Referendum; Referendums and plebiscites </w:t>
            </w:r>
            <w:r w:rsidRPr="00B364A2">
              <w:rPr>
                <w:i/>
                <w:iCs/>
                <w:lang w:val="en-GB"/>
              </w:rPr>
              <w:t>for matters of great importance</w:t>
            </w:r>
          </w:p>
        </w:tc>
      </w:tr>
      <w:tr w:rsidR="00096C5C" w:rsidRPr="00B364A2" w14:paraId="50F0F222" w14:textId="77777777" w:rsidTr="006A6AFA">
        <w:tc>
          <w:tcPr>
            <w:tcW w:w="1250" w:type="pct"/>
            <w:vAlign w:val="center"/>
          </w:tcPr>
          <w:p w14:paraId="3917887D" w14:textId="77777777" w:rsidR="00096C5C" w:rsidRPr="00B364A2" w:rsidRDefault="00096C5C" w:rsidP="006A6AFA">
            <w:pPr>
              <w:pStyle w:val="TableContents"/>
              <w:jc w:val="center"/>
              <w:rPr>
                <w:b/>
                <w:bCs/>
              </w:rPr>
            </w:pPr>
            <w:proofErr w:type="spellStart"/>
            <w:r w:rsidRPr="00B364A2">
              <w:rPr>
                <w:b/>
                <w:bCs/>
              </w:rPr>
              <w:lastRenderedPageBreak/>
              <w:t>Opinion</w:t>
            </w:r>
            <w:proofErr w:type="spellEnd"/>
            <w:r w:rsidRPr="00B364A2">
              <w:rPr>
                <w:b/>
                <w:bCs/>
              </w:rPr>
              <w:t xml:space="preserve"> </w:t>
            </w:r>
            <w:proofErr w:type="spellStart"/>
            <w:r w:rsidRPr="00B364A2">
              <w:rPr>
                <w:b/>
                <w:bCs/>
              </w:rPr>
              <w:t>surveys</w:t>
            </w:r>
            <w:proofErr w:type="spellEnd"/>
          </w:p>
        </w:tc>
        <w:tc>
          <w:tcPr>
            <w:tcW w:w="1253" w:type="pct"/>
            <w:vAlign w:val="center"/>
          </w:tcPr>
          <w:p w14:paraId="56DBEF89" w14:textId="77777777" w:rsidR="00096C5C" w:rsidRPr="00B364A2" w:rsidRDefault="00096C5C" w:rsidP="006A6AFA">
            <w:pPr>
              <w:pStyle w:val="TableContents"/>
              <w:jc w:val="center"/>
              <w:rPr>
                <w:b/>
                <w:bCs/>
                <w:lang w:val="en-GB"/>
              </w:rPr>
            </w:pPr>
            <w:r w:rsidRPr="00B364A2">
              <w:rPr>
                <w:rStyle w:val="Textoennegrita"/>
                <w:lang w:val="en-GB"/>
              </w:rPr>
              <w:t>Citizens express preferences through structured questions</w:t>
            </w:r>
            <w:r w:rsidRPr="00B364A2">
              <w:rPr>
                <w:b/>
                <w:bCs/>
                <w:lang w:val="en-GB"/>
              </w:rPr>
              <w:t xml:space="preserve">, </w:t>
            </w:r>
            <w:r w:rsidRPr="00B364A2">
              <w:rPr>
                <w:lang w:val="en-GB"/>
              </w:rPr>
              <w:t>particularly in</w:t>
            </w:r>
            <w:r w:rsidRPr="00B364A2">
              <w:rPr>
                <w:b/>
                <w:bCs/>
                <w:lang w:val="en-GB"/>
              </w:rPr>
              <w:t xml:space="preserve"> </w:t>
            </w:r>
            <w:r w:rsidRPr="00B364A2">
              <w:rPr>
                <w:rStyle w:val="Textoennegrita"/>
                <w:lang w:val="en-GB"/>
              </w:rPr>
              <w:t>consultation processes</w:t>
            </w:r>
          </w:p>
        </w:tc>
        <w:tc>
          <w:tcPr>
            <w:tcW w:w="2497" w:type="pct"/>
            <w:vAlign w:val="center"/>
          </w:tcPr>
          <w:p w14:paraId="4E814997" w14:textId="77777777" w:rsidR="00096C5C" w:rsidRPr="00B364A2" w:rsidRDefault="00096C5C" w:rsidP="006A6AFA">
            <w:pPr>
              <w:pStyle w:val="Textoindependiente"/>
              <w:jc w:val="center"/>
            </w:pPr>
            <w:r w:rsidRPr="00B364A2">
              <w:t xml:space="preserve">Implement participatory mechanisms through </w:t>
            </w:r>
            <w:r w:rsidRPr="00B364A2">
              <w:rPr>
                <w:b/>
                <w:bCs/>
              </w:rPr>
              <w:t>public consultations</w:t>
            </w:r>
            <w:r w:rsidRPr="00B364A2">
              <w:t xml:space="preserve"> that allow citizens to express </w:t>
            </w:r>
            <w:r w:rsidRPr="00B364A2">
              <w:rPr>
                <w:b/>
                <w:bCs/>
              </w:rPr>
              <w:t>their views</w:t>
            </w:r>
            <w:r w:rsidRPr="00B364A2">
              <w:t>, serving as a basis for informing subsequent policy decisions</w:t>
            </w:r>
          </w:p>
        </w:tc>
      </w:tr>
      <w:tr w:rsidR="00096C5C" w:rsidRPr="00B364A2" w14:paraId="7B7D673A" w14:textId="77777777" w:rsidTr="006A6AFA">
        <w:tc>
          <w:tcPr>
            <w:tcW w:w="1250" w:type="pct"/>
            <w:vAlign w:val="center"/>
          </w:tcPr>
          <w:p w14:paraId="4685D8BE" w14:textId="77777777" w:rsidR="00096C5C" w:rsidRPr="00B364A2" w:rsidRDefault="00096C5C" w:rsidP="006A6AFA">
            <w:pPr>
              <w:pStyle w:val="TableContents"/>
              <w:jc w:val="center"/>
              <w:rPr>
                <w:b/>
                <w:bCs/>
              </w:rPr>
            </w:pPr>
            <w:proofErr w:type="spellStart"/>
            <w:r w:rsidRPr="00B364A2">
              <w:rPr>
                <w:b/>
                <w:bCs/>
              </w:rPr>
              <w:t>Others</w:t>
            </w:r>
            <w:proofErr w:type="spellEnd"/>
          </w:p>
        </w:tc>
        <w:tc>
          <w:tcPr>
            <w:tcW w:w="1253" w:type="pct"/>
            <w:vAlign w:val="center"/>
          </w:tcPr>
          <w:p w14:paraId="17D8DB6D" w14:textId="77777777" w:rsidR="00096C5C" w:rsidRPr="00B364A2" w:rsidRDefault="00096C5C" w:rsidP="006A6AFA">
            <w:pPr>
              <w:pStyle w:val="TableContents"/>
              <w:jc w:val="center"/>
              <w:rPr>
                <w:lang w:val="en-GB"/>
              </w:rPr>
            </w:pPr>
            <w:r w:rsidRPr="00B364A2">
              <w:rPr>
                <w:lang w:val="en-GB"/>
              </w:rPr>
              <w:t>Valid participatory mechanisms not captured by the predefined categories, often described using informal or context-specific language</w:t>
            </w:r>
          </w:p>
        </w:tc>
        <w:tc>
          <w:tcPr>
            <w:tcW w:w="2497" w:type="pct"/>
            <w:vAlign w:val="center"/>
          </w:tcPr>
          <w:p w14:paraId="7566955F" w14:textId="77777777" w:rsidR="00096C5C" w:rsidRPr="00B364A2" w:rsidRDefault="00096C5C" w:rsidP="006A6AFA">
            <w:pPr>
              <w:pStyle w:val="Textoindependiente"/>
              <w:jc w:val="center"/>
              <w:rPr>
                <w:i/>
                <w:iCs/>
              </w:rPr>
            </w:pPr>
            <w:r w:rsidRPr="00B364A2">
              <w:rPr>
                <w:i/>
                <w:iCs/>
              </w:rPr>
              <w:t xml:space="preserve">The </w:t>
            </w:r>
            <w:r w:rsidRPr="00B364A2">
              <w:rPr>
                <w:rStyle w:val="Textoennegrita"/>
                <w:i/>
                <w:iCs/>
              </w:rPr>
              <w:t>People’s Party government</w:t>
            </w:r>
            <w:r w:rsidRPr="00B364A2">
              <w:rPr>
                <w:i/>
                <w:iCs/>
              </w:rPr>
              <w:t xml:space="preserve"> implemented the </w:t>
            </w:r>
            <w:r w:rsidRPr="00B364A2">
              <w:rPr>
                <w:rStyle w:val="Textoennegrita"/>
                <w:i/>
                <w:iCs/>
              </w:rPr>
              <w:t xml:space="preserve">[process’ specific name] </w:t>
            </w:r>
            <w:r w:rsidRPr="00B364A2">
              <w:rPr>
                <w:b/>
                <w:bCs/>
                <w:i/>
                <w:iCs/>
              </w:rPr>
              <w:t>participatory process</w:t>
            </w:r>
            <w:r w:rsidRPr="00B364A2">
              <w:rPr>
                <w:i/>
                <w:iCs/>
              </w:rPr>
              <w:t xml:space="preserve">, enabling </w:t>
            </w:r>
            <w:r w:rsidRPr="00B364A2">
              <w:rPr>
                <w:b/>
                <w:bCs/>
                <w:i/>
                <w:iCs/>
              </w:rPr>
              <w:t>citizens to express their preferences</w:t>
            </w:r>
            <w:r w:rsidRPr="00B364A2">
              <w:rPr>
                <w:i/>
                <w:iCs/>
              </w:rPr>
              <w:t xml:space="preserve"> regarding the redesign of urban spaces that became available following the integration of the railway lines.</w:t>
            </w:r>
          </w:p>
        </w:tc>
      </w:tr>
      <w:tr w:rsidR="00096C5C" w:rsidRPr="00B364A2" w14:paraId="65E94B7B" w14:textId="77777777" w:rsidTr="006A6AFA">
        <w:tc>
          <w:tcPr>
            <w:tcW w:w="1250" w:type="pct"/>
            <w:vAlign w:val="center"/>
          </w:tcPr>
          <w:p w14:paraId="14EE16E1" w14:textId="77777777" w:rsidR="00096C5C" w:rsidRPr="00B364A2" w:rsidRDefault="00096C5C" w:rsidP="006A6AFA">
            <w:pPr>
              <w:pStyle w:val="TableContents"/>
              <w:jc w:val="center"/>
              <w:rPr>
                <w:b/>
                <w:bCs/>
              </w:rPr>
            </w:pPr>
            <w:proofErr w:type="spellStart"/>
            <w:r w:rsidRPr="00B364A2">
              <w:rPr>
                <w:b/>
                <w:bCs/>
              </w:rPr>
              <w:t>Invalid</w:t>
            </w:r>
            <w:proofErr w:type="spellEnd"/>
            <w:r w:rsidRPr="00B364A2">
              <w:rPr>
                <w:b/>
                <w:bCs/>
              </w:rPr>
              <w:t xml:space="preserve"> response</w:t>
            </w:r>
          </w:p>
        </w:tc>
        <w:tc>
          <w:tcPr>
            <w:tcW w:w="1253" w:type="pct"/>
            <w:vAlign w:val="center"/>
          </w:tcPr>
          <w:p w14:paraId="0CF0847E" w14:textId="77777777" w:rsidR="00096C5C" w:rsidRPr="00B364A2" w:rsidRDefault="00096C5C" w:rsidP="006A6AFA">
            <w:pPr>
              <w:pStyle w:val="TableContents"/>
              <w:jc w:val="center"/>
              <w:rPr>
                <w:lang w:val="en-GB"/>
              </w:rPr>
            </w:pPr>
            <w:r w:rsidRPr="00B364A2">
              <w:rPr>
                <w:lang w:val="en-GB"/>
              </w:rPr>
              <w:t>Responses that are too vague, refer to non-institutional forms of expression, or do not describe a participatory mechanism</w:t>
            </w:r>
          </w:p>
        </w:tc>
        <w:tc>
          <w:tcPr>
            <w:tcW w:w="2497" w:type="pct"/>
            <w:vAlign w:val="center"/>
          </w:tcPr>
          <w:p w14:paraId="02178595" w14:textId="77777777" w:rsidR="00096C5C" w:rsidRPr="00B364A2" w:rsidRDefault="00096C5C" w:rsidP="006A6AFA">
            <w:pPr>
              <w:pStyle w:val="Textoindependiente"/>
              <w:jc w:val="center"/>
              <w:rPr>
                <w:i/>
                <w:iCs/>
              </w:rPr>
            </w:pPr>
            <w:r w:rsidRPr="00B364A2">
              <w:rPr>
                <w:i/>
                <w:iCs/>
              </w:rPr>
              <w:t xml:space="preserve">In my city, a citizen participation ordinance has been created to facilitate the involvement of residents in the political life of our local government; </w:t>
            </w:r>
            <w:proofErr w:type="gramStart"/>
            <w:r w:rsidRPr="00B364A2">
              <w:rPr>
                <w:i/>
                <w:iCs/>
              </w:rPr>
              <w:t>Social media</w:t>
            </w:r>
            <w:proofErr w:type="gramEnd"/>
            <w:r w:rsidRPr="00B364A2">
              <w:t xml:space="preserve">; </w:t>
            </w:r>
            <w:r w:rsidRPr="00B364A2">
              <w:rPr>
                <w:i/>
                <w:iCs/>
              </w:rPr>
              <w:t>Participation and active listening</w:t>
            </w:r>
          </w:p>
          <w:p w14:paraId="5B6C5442" w14:textId="77777777" w:rsidR="00096C5C" w:rsidRPr="00B364A2" w:rsidRDefault="00096C5C" w:rsidP="006A6AFA">
            <w:pPr>
              <w:pStyle w:val="Textoindependiente"/>
              <w:jc w:val="center"/>
            </w:pPr>
          </w:p>
        </w:tc>
      </w:tr>
    </w:tbl>
    <w:p w14:paraId="31622A3C" w14:textId="4201A6EB" w:rsidR="00214F44" w:rsidRDefault="00096C5C">
      <w:r w:rsidRPr="00B364A2">
        <w:rPr>
          <w:szCs w:val="20"/>
        </w:rPr>
        <w:t>Source: own elaboration.</w:t>
      </w:r>
    </w:p>
    <w:sectPr w:rsidR="00214F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roman"/>
    <w:pitch w:val="variable"/>
  </w:font>
  <w:font w:name="Noto Serif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16890"/>
    <w:multiLevelType w:val="multilevel"/>
    <w:tmpl w:val="407C4EBC"/>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7BAD72E7"/>
    <w:multiLevelType w:val="multilevel"/>
    <w:tmpl w:val="C30E6BFA"/>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5C"/>
    <w:rsid w:val="00096C5C"/>
    <w:rsid w:val="00214F44"/>
    <w:rsid w:val="006818A0"/>
    <w:rsid w:val="006A40A9"/>
    <w:rsid w:val="008B0676"/>
    <w:rsid w:val="00AA396B"/>
    <w:rsid w:val="00B364A2"/>
    <w:rsid w:val="00DC27AF"/>
    <w:rsid w:val="00DD4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E81E"/>
  <w15:chartTrackingRefBased/>
  <w15:docId w15:val="{CCBF34B5-6F7A-47AD-9325-AB517672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5C"/>
    <w:pPr>
      <w:suppressAutoHyphens/>
      <w:spacing w:after="0" w:line="240" w:lineRule="auto"/>
    </w:pPr>
    <w:rPr>
      <w:rFonts w:eastAsiaTheme="minorEastAsia"/>
      <w:sz w:val="24"/>
      <w:szCs w:val="24"/>
      <w:lang w:val="en-GB"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qFormat/>
    <w:rsid w:val="00096C5C"/>
    <w:rPr>
      <w:sz w:val="20"/>
    </w:rPr>
  </w:style>
  <w:style w:type="character" w:styleId="Textoennegrita">
    <w:name w:val="Strong"/>
    <w:basedOn w:val="Fuentedeprrafopredeter"/>
    <w:qFormat/>
    <w:rsid w:val="00096C5C"/>
    <w:rPr>
      <w:b/>
      <w:bCs/>
    </w:rPr>
  </w:style>
  <w:style w:type="paragraph" w:styleId="Textoindependiente">
    <w:name w:val="Body Text"/>
    <w:basedOn w:val="Normal"/>
    <w:link w:val="TextoindependienteCar"/>
    <w:rsid w:val="00096C5C"/>
    <w:pPr>
      <w:spacing w:after="140" w:line="276" w:lineRule="auto"/>
    </w:pPr>
  </w:style>
  <w:style w:type="character" w:customStyle="1" w:styleId="TextoindependienteCar">
    <w:name w:val="Texto independiente Car"/>
    <w:basedOn w:val="Fuentedeprrafopredeter"/>
    <w:link w:val="Textoindependiente"/>
    <w:rsid w:val="00096C5C"/>
    <w:rPr>
      <w:rFonts w:eastAsiaTheme="minorEastAsia"/>
      <w:sz w:val="24"/>
      <w:szCs w:val="24"/>
      <w:lang w:val="en-GB" w:eastAsia="ja-JP"/>
    </w:rPr>
  </w:style>
  <w:style w:type="paragraph" w:styleId="Prrafodelista">
    <w:name w:val="List Paragraph"/>
    <w:basedOn w:val="Normal"/>
    <w:uiPriority w:val="99"/>
    <w:qFormat/>
    <w:rsid w:val="00096C5C"/>
    <w:pPr>
      <w:ind w:left="720"/>
      <w:contextualSpacing/>
    </w:pPr>
  </w:style>
  <w:style w:type="paragraph" w:styleId="Textonotaalfinal">
    <w:name w:val="endnote text"/>
    <w:basedOn w:val="Normal"/>
    <w:link w:val="TextonotaalfinalCar"/>
    <w:uiPriority w:val="99"/>
    <w:semiHidden/>
    <w:unhideWhenUsed/>
    <w:rsid w:val="00096C5C"/>
    <w:rPr>
      <w:rFonts w:eastAsiaTheme="minorHAnsi"/>
      <w:sz w:val="20"/>
      <w:szCs w:val="22"/>
      <w:lang w:val="es-ES" w:eastAsia="en-US"/>
    </w:rPr>
  </w:style>
  <w:style w:type="character" w:customStyle="1" w:styleId="TextonotaalfinalCar1">
    <w:name w:val="Texto nota al final Car1"/>
    <w:basedOn w:val="Fuentedeprrafopredeter"/>
    <w:uiPriority w:val="99"/>
    <w:semiHidden/>
    <w:rsid w:val="00096C5C"/>
    <w:rPr>
      <w:rFonts w:eastAsiaTheme="minorEastAsia"/>
      <w:sz w:val="20"/>
      <w:szCs w:val="20"/>
      <w:lang w:val="en-GB" w:eastAsia="ja-JP"/>
    </w:rPr>
  </w:style>
  <w:style w:type="paragraph" w:customStyle="1" w:styleId="Normal0">
    <w:name w:val="[Normal]"/>
    <w:uiPriority w:val="99"/>
    <w:qFormat/>
    <w:rsid w:val="00096C5C"/>
    <w:pPr>
      <w:spacing w:after="0" w:line="240" w:lineRule="auto"/>
    </w:pPr>
    <w:rPr>
      <w:rFonts w:ascii="Arial" w:eastAsia="Times New Roman" w:hAnsi="Arial"/>
      <w:sz w:val="24"/>
      <w:szCs w:val="24"/>
      <w:lang w:eastAsia="es-ES"/>
    </w:rPr>
  </w:style>
  <w:style w:type="table" w:styleId="Tablaconcuadrcula">
    <w:name w:val="Table Grid"/>
    <w:basedOn w:val="Tablanormal"/>
    <w:uiPriority w:val="39"/>
    <w:rsid w:val="00096C5C"/>
    <w:pPr>
      <w:suppressAutoHyphens/>
      <w:spacing w:after="0" w:line="240" w:lineRule="auto"/>
    </w:pPr>
    <w:rPr>
      <w:rFonts w:eastAsiaTheme="minorEastAsia"/>
      <w:sz w:val="24"/>
      <w:szCs w:val="24"/>
      <w:lang w:val="es-ES_tradn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096C5C"/>
    <w:pPr>
      <w:widowControl w:val="0"/>
      <w:suppressLineNumbers/>
    </w:pPr>
    <w:rPr>
      <w:rFonts w:ascii="Carlito" w:eastAsia="Noto Serif SC" w:hAnsi="Carlito" w:cs="Noto Sans"/>
      <w:kern w:val="2"/>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label 0</c:f>
              <c:strCache>
                <c:ptCount val="1"/>
                <c:pt idx="0">
                  <c:v>Know</c:v>
                </c:pt>
              </c:strCache>
            </c:strRef>
          </c:tx>
          <c:spPr>
            <a:solidFill>
              <a:srgbClr val="636363"/>
            </a:solidFill>
            <a:ln w="0">
              <a:noFill/>
            </a:ln>
          </c:spPr>
          <c:invertIfNegative val="0"/>
          <c:dLbls>
            <c:spPr>
              <a:noFill/>
              <a:ln>
                <a:noFill/>
              </a:ln>
              <a:effectLst/>
            </c:spPr>
            <c:txPr>
              <a:bodyPr wrap="square"/>
              <a:lstStyle/>
              <a:p>
                <a:pPr>
                  <a:defRPr sz="1000" b="0" strike="noStrike" spc="-1">
                    <a:solidFill>
                      <a:srgbClr val="000000"/>
                    </a:solidFill>
                    <a:latin typeface="Calibri"/>
                    <a:ea typeface="Arial"/>
                  </a:defRPr>
                </a:pPr>
                <a:endParaRPr lang="es-ES"/>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Advisory councils</c:v>
                </c:pt>
                <c:pt idx="1">
                  <c:v>Mini publics</c:v>
                </c:pt>
                <c:pt idx="2">
                  <c:v>Participatory budgeting</c:v>
                </c:pt>
                <c:pt idx="3">
                  <c:v>Referenda</c:v>
                </c:pt>
                <c:pt idx="4">
                  <c:v>Opinion surveys</c:v>
                </c:pt>
              </c:strCache>
            </c:strRef>
          </c:cat>
          <c:val>
            <c:numRef>
              <c:f>0</c:f>
              <c:numCache>
                <c:formatCode>General</c:formatCode>
                <c:ptCount val="5"/>
                <c:pt idx="0">
                  <c:v>0.94395280235988199</c:v>
                </c:pt>
                <c:pt idx="1">
                  <c:v>0.79646017699115002</c:v>
                </c:pt>
                <c:pt idx="2">
                  <c:v>0.96176470588235297</c:v>
                </c:pt>
                <c:pt idx="3">
                  <c:v>0.92647058823529405</c:v>
                </c:pt>
                <c:pt idx="4">
                  <c:v>0.99411764705882399</c:v>
                </c:pt>
              </c:numCache>
            </c:numRef>
          </c:val>
          <c:extLst>
            <c:ext xmlns:c16="http://schemas.microsoft.com/office/drawing/2014/chart" uri="{C3380CC4-5D6E-409C-BE32-E72D297353CC}">
              <c16:uniqueId val="{00000000-EDE5-4D36-86F0-CD48257BADAD}"/>
            </c:ext>
          </c:extLst>
        </c:ser>
        <c:ser>
          <c:idx val="1"/>
          <c:order val="1"/>
          <c:tx>
            <c:strRef>
              <c:f>label 1</c:f>
              <c:strCache>
                <c:ptCount val="1"/>
                <c:pt idx="0">
                  <c:v>Do not know</c:v>
                </c:pt>
              </c:strCache>
            </c:strRef>
          </c:tx>
          <c:spPr>
            <a:solidFill>
              <a:srgbClr val="B4B4B4"/>
            </a:solidFill>
            <a:ln w="0">
              <a:noFill/>
            </a:ln>
          </c:spPr>
          <c:invertIfNegative val="0"/>
          <c:dLbls>
            <c:spPr>
              <a:noFill/>
              <a:ln>
                <a:noFill/>
              </a:ln>
              <a:effectLst/>
            </c:spPr>
            <c:txPr>
              <a:bodyPr wrap="square"/>
              <a:lstStyle/>
              <a:p>
                <a:pPr>
                  <a:defRPr sz="1000" b="0" strike="noStrike" spc="-1">
                    <a:solidFill>
                      <a:srgbClr val="000000"/>
                    </a:solidFill>
                    <a:latin typeface="Calibri"/>
                    <a:ea typeface="Arial"/>
                  </a:defRPr>
                </a:pPr>
                <a:endParaRPr lang="es-ES"/>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Advisory councils</c:v>
                </c:pt>
                <c:pt idx="1">
                  <c:v>Mini publics</c:v>
                </c:pt>
                <c:pt idx="2">
                  <c:v>Participatory budgeting</c:v>
                </c:pt>
                <c:pt idx="3">
                  <c:v>Referenda</c:v>
                </c:pt>
                <c:pt idx="4">
                  <c:v>Opinion surveys</c:v>
                </c:pt>
              </c:strCache>
            </c:strRef>
          </c:cat>
          <c:val>
            <c:numRef>
              <c:f>1</c:f>
              <c:numCache>
                <c:formatCode>General</c:formatCode>
                <c:ptCount val="5"/>
                <c:pt idx="0">
                  <c:v>5.6047197640118E-2</c:v>
                </c:pt>
                <c:pt idx="1">
                  <c:v>0.20353982300885001</c:v>
                </c:pt>
                <c:pt idx="2">
                  <c:v>3.8235294117647103E-2</c:v>
                </c:pt>
                <c:pt idx="3">
                  <c:v>7.3529411764705899E-2</c:v>
                </c:pt>
                <c:pt idx="4">
                  <c:v>5.8823529411764696E-3</c:v>
                </c:pt>
              </c:numCache>
            </c:numRef>
          </c:val>
          <c:extLst>
            <c:ext xmlns:c16="http://schemas.microsoft.com/office/drawing/2014/chart" uri="{C3380CC4-5D6E-409C-BE32-E72D297353CC}">
              <c16:uniqueId val="{00000001-EDE5-4D36-86F0-CD48257BADAD}"/>
            </c:ext>
          </c:extLst>
        </c:ser>
        <c:dLbls>
          <c:showLegendKey val="0"/>
          <c:showVal val="0"/>
          <c:showCatName val="0"/>
          <c:showSerName val="0"/>
          <c:showPercent val="0"/>
          <c:showBubbleSize val="0"/>
        </c:dLbls>
        <c:gapWidth val="150"/>
        <c:overlap val="100"/>
        <c:axId val="33232000"/>
        <c:axId val="33233536"/>
      </c:barChart>
      <c:catAx>
        <c:axId val="33232000"/>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ea typeface="Arial"/>
              </a:defRPr>
            </a:pPr>
            <a:endParaRPr lang="es-ES"/>
          </a:p>
        </c:txPr>
        <c:crossAx val="33233536"/>
        <c:crosses val="autoZero"/>
        <c:auto val="1"/>
        <c:lblAlgn val="ctr"/>
        <c:lblOffset val="100"/>
        <c:noMultiLvlLbl val="0"/>
      </c:catAx>
      <c:valAx>
        <c:axId val="33233536"/>
        <c:scaling>
          <c:orientation val="minMax"/>
          <c:max val="1"/>
        </c:scaling>
        <c:delete val="0"/>
        <c:axPos val="b"/>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Calibri"/>
                <a:ea typeface="Arial"/>
              </a:defRPr>
            </a:pPr>
            <a:endParaRPr lang="es-ES"/>
          </a:p>
        </c:txPr>
        <c:crossAx val="33232000"/>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ea typeface="Arial"/>
            </a:defRPr>
          </a:pPr>
          <a:endParaRPr lang="es-ES"/>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4028</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Lancha Hernandez</dc:creator>
  <cp:keywords/>
  <dc:description/>
  <cp:lastModifiedBy>Emma Lancha Hernandez</cp:lastModifiedBy>
  <cp:revision>7</cp:revision>
  <dcterms:created xsi:type="dcterms:W3CDTF">2026-03-17T10:34:00Z</dcterms:created>
  <dcterms:modified xsi:type="dcterms:W3CDTF">2026-03-24T12:03:00Z</dcterms:modified>
</cp:coreProperties>
</file>