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72746" w14:textId="516E7DAB" w:rsidR="00F03B22" w:rsidRPr="002A375B" w:rsidRDefault="00977078" w:rsidP="00977078">
      <w:pPr>
        <w:pBdr>
          <w:bottom w:val="single" w:sz="6" w:space="1" w:color="auto"/>
        </w:pBdr>
        <w:spacing w:line="360" w:lineRule="auto"/>
        <w:jc w:val="center"/>
        <w:rPr>
          <w:b/>
          <w:bCs/>
        </w:rPr>
      </w:pPr>
      <w:r w:rsidRPr="002A375B">
        <w:rPr>
          <w:b/>
          <w:bCs/>
        </w:rPr>
        <w:t>Appendi</w:t>
      </w:r>
      <w:r w:rsidR="00F1160A" w:rsidRPr="002A375B">
        <w:rPr>
          <w:b/>
          <w:bCs/>
        </w:rPr>
        <w:t>x</w:t>
      </w:r>
    </w:p>
    <w:p w14:paraId="60D6A9AF" w14:textId="77777777" w:rsidR="00977078" w:rsidRPr="002A375B" w:rsidRDefault="00977078" w:rsidP="00977078">
      <w:pPr>
        <w:spacing w:line="360" w:lineRule="auto"/>
        <w:jc w:val="center"/>
        <w:rPr>
          <w:b/>
          <w:bCs/>
        </w:rPr>
      </w:pPr>
    </w:p>
    <w:p w14:paraId="46E53824" w14:textId="62A7A7A0" w:rsidR="002A375B" w:rsidRPr="002A375B" w:rsidRDefault="002A375B" w:rsidP="00261F03">
      <w:pPr>
        <w:pBdr>
          <w:bottom w:val="single" w:sz="4" w:space="1" w:color="auto"/>
        </w:pBdr>
        <w:spacing w:line="360" w:lineRule="auto"/>
        <w:rPr>
          <w:b/>
          <w:bCs/>
          <w:sz w:val="23"/>
          <w:szCs w:val="23"/>
          <w:lang w:val="en-US"/>
        </w:rPr>
      </w:pPr>
      <w:r w:rsidRPr="002A375B">
        <w:rPr>
          <w:b/>
          <w:bCs/>
          <w:sz w:val="23"/>
          <w:szCs w:val="23"/>
          <w:lang w:val="en-US"/>
        </w:rPr>
        <w:t>Table 1: Overview of Empirical Research Phases and Data Collection During My Case Study</w:t>
      </w:r>
    </w:p>
    <w:tbl>
      <w:tblPr>
        <w:tblStyle w:val="TableauGrille4-Accentuation3"/>
        <w:tblW w:w="0" w:type="auto"/>
        <w:tblLook w:val="04A0" w:firstRow="1" w:lastRow="0" w:firstColumn="1" w:lastColumn="0" w:noHBand="0" w:noVBand="1"/>
      </w:tblPr>
      <w:tblGrid>
        <w:gridCol w:w="1555"/>
        <w:gridCol w:w="1417"/>
        <w:gridCol w:w="2126"/>
        <w:gridCol w:w="3918"/>
      </w:tblGrid>
      <w:tr w:rsidR="00D1689B" w:rsidRPr="00D1689B" w14:paraId="723011F3" w14:textId="77777777" w:rsidTr="00D16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D99A7D" w14:textId="16ADFB5B" w:rsidR="002A375B" w:rsidRPr="00D1689B" w:rsidRDefault="002A375B" w:rsidP="002A375B">
            <w:pPr>
              <w:spacing w:line="276" w:lineRule="auto"/>
              <w:rPr>
                <w:color w:val="auto"/>
                <w:sz w:val="22"/>
                <w:szCs w:val="22"/>
                <w:lang w:val="en-US"/>
              </w:rPr>
            </w:pPr>
            <w:r w:rsidRPr="00D1689B">
              <w:rPr>
                <w:color w:val="auto"/>
                <w:sz w:val="22"/>
                <w:szCs w:val="22"/>
                <w:lang w:val="en-US"/>
              </w:rPr>
              <w:t>Phase</w:t>
            </w:r>
          </w:p>
        </w:tc>
        <w:tc>
          <w:tcPr>
            <w:tcW w:w="1417" w:type="dxa"/>
          </w:tcPr>
          <w:p w14:paraId="64085EA3" w14:textId="7154152B" w:rsidR="002A375B" w:rsidRPr="00D1689B" w:rsidRDefault="002A375B" w:rsidP="002A375B">
            <w:pPr>
              <w:spacing w:line="276" w:lineRule="auto"/>
              <w:cnfStyle w:val="100000000000" w:firstRow="1" w:lastRow="0" w:firstColumn="0" w:lastColumn="0" w:oddVBand="0" w:evenVBand="0" w:oddHBand="0" w:evenHBand="0" w:firstRowFirstColumn="0" w:firstRowLastColumn="0" w:lastRowFirstColumn="0" w:lastRowLastColumn="0"/>
              <w:rPr>
                <w:color w:val="auto"/>
                <w:sz w:val="22"/>
                <w:szCs w:val="22"/>
                <w:lang w:val="en-US"/>
              </w:rPr>
            </w:pPr>
            <w:r w:rsidRPr="00D1689B">
              <w:rPr>
                <w:color w:val="auto"/>
                <w:sz w:val="22"/>
                <w:szCs w:val="22"/>
                <w:lang w:val="en-US"/>
              </w:rPr>
              <w:t>Timeframe</w:t>
            </w:r>
          </w:p>
        </w:tc>
        <w:tc>
          <w:tcPr>
            <w:tcW w:w="2126" w:type="dxa"/>
          </w:tcPr>
          <w:p w14:paraId="30237A05" w14:textId="2285FE70" w:rsidR="002A375B" w:rsidRPr="00D1689B" w:rsidRDefault="002A375B" w:rsidP="002A375B">
            <w:pPr>
              <w:spacing w:line="276" w:lineRule="auto"/>
              <w:cnfStyle w:val="100000000000" w:firstRow="1" w:lastRow="0" w:firstColumn="0" w:lastColumn="0" w:oddVBand="0" w:evenVBand="0" w:oddHBand="0" w:evenHBand="0" w:firstRowFirstColumn="0" w:firstRowLastColumn="0" w:lastRowFirstColumn="0" w:lastRowLastColumn="0"/>
              <w:rPr>
                <w:color w:val="auto"/>
                <w:sz w:val="22"/>
                <w:szCs w:val="22"/>
                <w:lang w:val="en-US"/>
              </w:rPr>
            </w:pPr>
            <w:r w:rsidRPr="00D1689B">
              <w:rPr>
                <w:color w:val="auto"/>
                <w:sz w:val="22"/>
                <w:szCs w:val="22"/>
                <w:lang w:val="en-US"/>
              </w:rPr>
              <w:t>Activities</w:t>
            </w:r>
          </w:p>
        </w:tc>
        <w:tc>
          <w:tcPr>
            <w:tcW w:w="3918" w:type="dxa"/>
          </w:tcPr>
          <w:p w14:paraId="5C0CCD62" w14:textId="35956A43" w:rsidR="002A375B" w:rsidRPr="00D1689B" w:rsidRDefault="002A375B" w:rsidP="002A375B">
            <w:pPr>
              <w:spacing w:line="276" w:lineRule="auto"/>
              <w:cnfStyle w:val="100000000000" w:firstRow="1" w:lastRow="0" w:firstColumn="0" w:lastColumn="0" w:oddVBand="0" w:evenVBand="0" w:oddHBand="0" w:evenHBand="0" w:firstRowFirstColumn="0" w:firstRowLastColumn="0" w:lastRowFirstColumn="0" w:lastRowLastColumn="0"/>
              <w:rPr>
                <w:color w:val="auto"/>
                <w:sz w:val="22"/>
                <w:szCs w:val="22"/>
                <w:lang w:val="en-US"/>
              </w:rPr>
            </w:pPr>
            <w:r w:rsidRPr="00D1689B">
              <w:rPr>
                <w:color w:val="auto"/>
                <w:sz w:val="22"/>
                <w:szCs w:val="22"/>
                <w:lang w:val="en-US"/>
              </w:rPr>
              <w:t>Data collected</w:t>
            </w:r>
          </w:p>
        </w:tc>
      </w:tr>
      <w:tr w:rsidR="00D1689B" w:rsidRPr="002A375B" w14:paraId="3D639D74" w14:textId="77777777" w:rsidTr="00D16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92D7FF4" w14:textId="4B0A554D" w:rsidR="002A375B" w:rsidRPr="002A375B" w:rsidRDefault="002A375B" w:rsidP="002A375B">
            <w:pPr>
              <w:spacing w:line="276" w:lineRule="auto"/>
              <w:jc w:val="left"/>
              <w:rPr>
                <w:sz w:val="22"/>
                <w:szCs w:val="22"/>
                <w:lang w:val="en-US"/>
              </w:rPr>
            </w:pPr>
            <w:r w:rsidRPr="002A375B">
              <w:rPr>
                <w:sz w:val="22"/>
                <w:szCs w:val="22"/>
                <w:lang w:val="en-US"/>
              </w:rPr>
              <w:t>Phase 1: Documentary analysis</w:t>
            </w:r>
          </w:p>
        </w:tc>
        <w:tc>
          <w:tcPr>
            <w:tcW w:w="1417" w:type="dxa"/>
          </w:tcPr>
          <w:p w14:paraId="2192840A" w14:textId="565FF644" w:rsidR="002A375B" w:rsidRPr="002A375B" w:rsidRDefault="002A375B" w:rsidP="002A375B">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June – September 2021</w:t>
            </w:r>
          </w:p>
        </w:tc>
        <w:tc>
          <w:tcPr>
            <w:tcW w:w="2126" w:type="dxa"/>
          </w:tcPr>
          <w:p w14:paraId="0CE049A7" w14:textId="2EBCC371" w:rsidR="002A375B" w:rsidRPr="002A375B" w:rsidRDefault="002A375B" w:rsidP="002A375B">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rPr>
              <w:t>Review of official CoFE and ECP documents; exploration of the digital multilingual platform</w:t>
            </w:r>
          </w:p>
        </w:tc>
        <w:tc>
          <w:tcPr>
            <w:tcW w:w="3918" w:type="dxa"/>
          </w:tcPr>
          <w:p w14:paraId="1376533A" w14:textId="455E738F" w:rsidR="002A375B" w:rsidRPr="00D1689B" w:rsidRDefault="00D1689B" w:rsidP="00C216E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US"/>
              </w:rPr>
            </w:pPr>
            <w:r w:rsidRPr="00D1689B">
              <w:rPr>
                <w:sz w:val="22"/>
              </w:rPr>
              <w:t xml:space="preserve">Institutional communication materials </w:t>
            </w:r>
            <w:r w:rsidR="00C216E0">
              <w:rPr>
                <w:sz w:val="22"/>
              </w:rPr>
              <w:t>(e.g.,</w:t>
            </w:r>
            <w:r>
              <w:rPr>
                <w:sz w:val="22"/>
              </w:rPr>
              <w:t xml:space="preserve"> the </w:t>
            </w:r>
            <w:r w:rsidR="00C216E0" w:rsidRPr="00C216E0">
              <w:rPr>
                <w:sz w:val="22"/>
                <w:lang w:val="en-US"/>
              </w:rPr>
              <w:t>Framing Document</w:t>
            </w:r>
            <w:r>
              <w:rPr>
                <w:sz w:val="22"/>
                <w:lang w:val="en-US"/>
              </w:rPr>
              <w:t xml:space="preserve"> – </w:t>
            </w:r>
            <w:r w:rsidR="00C216E0" w:rsidRPr="00C216E0">
              <w:rPr>
                <w:sz w:val="22"/>
                <w:lang w:val="en-US"/>
              </w:rPr>
              <w:t>Basic Information</w:t>
            </w:r>
            <w:r w:rsidR="00C216E0">
              <w:rPr>
                <w:sz w:val="22"/>
                <w:lang w:val="en-US"/>
              </w:rPr>
              <w:t>,</w:t>
            </w:r>
            <w:r>
              <w:rPr>
                <w:sz w:val="22"/>
                <w:lang w:val="en-US"/>
              </w:rPr>
              <w:t xml:space="preserve"> the</w:t>
            </w:r>
            <w:r w:rsidR="00C216E0">
              <w:rPr>
                <w:sz w:val="22"/>
                <w:lang w:val="en-US"/>
              </w:rPr>
              <w:t xml:space="preserve"> </w:t>
            </w:r>
            <w:r w:rsidR="00C216E0" w:rsidRPr="00C216E0">
              <w:rPr>
                <w:sz w:val="22"/>
                <w:lang w:val="en-US"/>
              </w:rPr>
              <w:t>Panels’ Guide</w:t>
            </w:r>
            <w:r w:rsidR="00C216E0">
              <w:rPr>
                <w:sz w:val="22"/>
                <w:lang w:val="en-US"/>
              </w:rPr>
              <w:t xml:space="preserve">, </w:t>
            </w:r>
            <w:r>
              <w:rPr>
                <w:sz w:val="22"/>
                <w:lang w:val="en-US"/>
              </w:rPr>
              <w:t xml:space="preserve">the </w:t>
            </w:r>
            <w:r w:rsidR="00C216E0">
              <w:rPr>
                <w:sz w:val="22"/>
                <w:lang w:val="en-US"/>
              </w:rPr>
              <w:t xml:space="preserve">Document for </w:t>
            </w:r>
            <w:r w:rsidR="00C216E0" w:rsidRPr="00C216E0">
              <w:rPr>
                <w:sz w:val="22"/>
                <w:lang w:val="en-US"/>
              </w:rPr>
              <w:t xml:space="preserve">Facilitator &amp; Note </w:t>
            </w:r>
            <w:r>
              <w:rPr>
                <w:sz w:val="22"/>
                <w:lang w:val="en-US"/>
              </w:rPr>
              <w:t>T</w:t>
            </w:r>
            <w:r w:rsidR="00C216E0" w:rsidRPr="00C216E0">
              <w:rPr>
                <w:sz w:val="22"/>
                <w:lang w:val="en-US"/>
              </w:rPr>
              <w:t>akers Briefing</w:t>
            </w:r>
            <w:r w:rsidR="00C216E0">
              <w:rPr>
                <w:sz w:val="22"/>
                <w:lang w:val="en-US"/>
              </w:rPr>
              <w:t xml:space="preserve"> etc.), public reports (e.g., Kantar’s report on participation </w:t>
            </w:r>
            <w:r>
              <w:rPr>
                <w:sz w:val="22"/>
                <w:lang w:val="en-US"/>
              </w:rPr>
              <w:t>i</w:t>
            </w:r>
            <w:r w:rsidR="00C216E0">
              <w:rPr>
                <w:sz w:val="22"/>
                <w:lang w:val="en-US"/>
              </w:rPr>
              <w:t>n the multilingual platform)</w:t>
            </w:r>
            <w:r w:rsidR="002A375B" w:rsidRPr="002A375B">
              <w:rPr>
                <w:sz w:val="22"/>
                <w:szCs w:val="22"/>
              </w:rPr>
              <w:t>, public statements</w:t>
            </w:r>
            <w:r w:rsidR="00C216E0">
              <w:rPr>
                <w:sz w:val="22"/>
              </w:rPr>
              <w:t xml:space="preserve"> (e.g., </w:t>
            </w:r>
            <w:r>
              <w:rPr>
                <w:sz w:val="22"/>
              </w:rPr>
              <w:t xml:space="preserve">the Executive Boar’s letter to participants, </w:t>
            </w:r>
            <w:r w:rsidR="00C216E0">
              <w:rPr>
                <w:sz w:val="22"/>
              </w:rPr>
              <w:t xml:space="preserve">speeches </w:t>
            </w:r>
            <w:r w:rsidR="00C216E0" w:rsidRPr="00C216E0">
              <w:rPr>
                <w:sz w:val="22"/>
              </w:rPr>
              <w:t>by President</w:t>
            </w:r>
            <w:r w:rsidR="00C216E0">
              <w:rPr>
                <w:sz w:val="22"/>
              </w:rPr>
              <w:t xml:space="preserve"> of the European Commission</w:t>
            </w:r>
            <w:r w:rsidR="00C216E0" w:rsidRPr="00C216E0">
              <w:rPr>
                <w:sz w:val="22"/>
              </w:rPr>
              <w:t xml:space="preserve"> von der Leyen</w:t>
            </w:r>
            <w:r>
              <w:rPr>
                <w:sz w:val="22"/>
              </w:rPr>
              <w:t xml:space="preserve"> etc)</w:t>
            </w:r>
            <w:r w:rsidR="002A375B" w:rsidRPr="002A375B">
              <w:rPr>
                <w:sz w:val="22"/>
                <w:szCs w:val="22"/>
              </w:rPr>
              <w:t xml:space="preserve">, website content, </w:t>
            </w:r>
            <w:r>
              <w:rPr>
                <w:sz w:val="22"/>
              </w:rPr>
              <w:t xml:space="preserve">and </w:t>
            </w:r>
            <w:r w:rsidR="002A375B" w:rsidRPr="002A375B">
              <w:rPr>
                <w:sz w:val="22"/>
                <w:szCs w:val="22"/>
              </w:rPr>
              <w:t>participation statistics</w:t>
            </w:r>
            <w:r>
              <w:rPr>
                <w:sz w:val="22"/>
              </w:rPr>
              <w:t>.</w:t>
            </w:r>
          </w:p>
        </w:tc>
      </w:tr>
      <w:tr w:rsidR="00D1689B" w:rsidRPr="002A375B" w14:paraId="499F6C67" w14:textId="77777777" w:rsidTr="00D1689B">
        <w:tc>
          <w:tcPr>
            <w:cnfStyle w:val="001000000000" w:firstRow="0" w:lastRow="0" w:firstColumn="1" w:lastColumn="0" w:oddVBand="0" w:evenVBand="0" w:oddHBand="0" w:evenHBand="0" w:firstRowFirstColumn="0" w:firstRowLastColumn="0" w:lastRowFirstColumn="0" w:lastRowLastColumn="0"/>
            <w:tcW w:w="1555" w:type="dxa"/>
          </w:tcPr>
          <w:p w14:paraId="319C4CA0" w14:textId="2EE99285" w:rsidR="002A375B" w:rsidRPr="002A375B" w:rsidRDefault="002A375B" w:rsidP="002A375B">
            <w:pPr>
              <w:spacing w:line="276" w:lineRule="auto"/>
              <w:jc w:val="left"/>
              <w:rPr>
                <w:sz w:val="22"/>
                <w:szCs w:val="22"/>
                <w:lang w:val="en-US"/>
              </w:rPr>
            </w:pPr>
            <w:r w:rsidRPr="002A375B">
              <w:rPr>
                <w:sz w:val="22"/>
                <w:szCs w:val="22"/>
                <w:lang w:val="en-US"/>
              </w:rPr>
              <w:t>Phase 2: Direct observation</w:t>
            </w:r>
          </w:p>
        </w:tc>
        <w:tc>
          <w:tcPr>
            <w:tcW w:w="1417" w:type="dxa"/>
          </w:tcPr>
          <w:p w14:paraId="543455AA" w14:textId="7A24E268" w:rsidR="002A375B" w:rsidRPr="002A375B" w:rsidRDefault="002A375B" w:rsidP="002A375B">
            <w:pPr>
              <w:spacing w:line="276" w:lineRule="auto"/>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September 2021 – February 2022</w:t>
            </w:r>
          </w:p>
        </w:tc>
        <w:tc>
          <w:tcPr>
            <w:tcW w:w="2126" w:type="dxa"/>
          </w:tcPr>
          <w:p w14:paraId="76C735CB" w14:textId="2E66FF93" w:rsidR="002A375B" w:rsidRPr="002A375B" w:rsidRDefault="002A375B" w:rsidP="002A375B">
            <w:pPr>
              <w:spacing w:line="276" w:lineRule="auto"/>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rPr>
              <w:t>Non-participant observation of 6 ECP sessions (3 in Strasbourg, 2 online, 1 in Florence); informal conversations with participants</w:t>
            </w:r>
          </w:p>
        </w:tc>
        <w:tc>
          <w:tcPr>
            <w:tcW w:w="3918" w:type="dxa"/>
          </w:tcPr>
          <w:p w14:paraId="5367A12F" w14:textId="094CEB30" w:rsidR="002A375B" w:rsidRPr="002A375B" w:rsidRDefault="002A375B" w:rsidP="002A375B">
            <w:pPr>
              <w:spacing w:line="276" w:lineRule="auto"/>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rPr>
              <w:t>Fieldnotes from breakout sessions and plenaries</w:t>
            </w:r>
            <w:r w:rsidR="00D1689B">
              <w:rPr>
                <w:sz w:val="22"/>
              </w:rPr>
              <w:t xml:space="preserve"> (</w:t>
            </w:r>
            <w:r w:rsidR="00D1689B" w:rsidRPr="00D1689B">
              <w:rPr>
                <w:sz w:val="22"/>
              </w:rPr>
              <w:t>≈</w:t>
            </w:r>
            <w:r w:rsidR="00D1689B">
              <w:rPr>
                <w:sz w:val="22"/>
              </w:rPr>
              <w:t xml:space="preserve"> 200 pages)</w:t>
            </w:r>
            <w:r w:rsidR="00D1689B" w:rsidRPr="00D1689B">
              <w:rPr>
                <w:lang w:val="en-US"/>
              </w:rPr>
              <w:t xml:space="preserve"> </w:t>
            </w:r>
            <w:r w:rsidR="00D1689B" w:rsidRPr="00D1689B">
              <w:rPr>
                <w:sz w:val="22"/>
              </w:rPr>
              <w:t>and notes from informal oral interactions.</w:t>
            </w:r>
          </w:p>
        </w:tc>
      </w:tr>
      <w:tr w:rsidR="00D1689B" w:rsidRPr="002A375B" w14:paraId="20CA098B" w14:textId="77777777" w:rsidTr="00D16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40E8D94" w14:textId="5CA70013" w:rsidR="002A375B" w:rsidRPr="002A375B" w:rsidRDefault="002A375B" w:rsidP="002A375B">
            <w:pPr>
              <w:spacing w:line="276" w:lineRule="auto"/>
              <w:jc w:val="left"/>
              <w:rPr>
                <w:sz w:val="22"/>
                <w:szCs w:val="22"/>
                <w:lang w:val="en-US"/>
              </w:rPr>
            </w:pPr>
            <w:r w:rsidRPr="002A375B">
              <w:rPr>
                <w:sz w:val="22"/>
                <w:szCs w:val="22"/>
                <w:lang w:val="en-US"/>
              </w:rPr>
              <w:t xml:space="preserve">Phase 3: Interviews </w:t>
            </w:r>
          </w:p>
        </w:tc>
        <w:tc>
          <w:tcPr>
            <w:tcW w:w="1417" w:type="dxa"/>
          </w:tcPr>
          <w:p w14:paraId="6DEC4F32" w14:textId="77777777" w:rsidR="002A375B" w:rsidRPr="002A375B" w:rsidRDefault="002A375B" w:rsidP="002A375B">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October 2021 – November 2022</w:t>
            </w:r>
          </w:p>
          <w:p w14:paraId="3D5A184B" w14:textId="2F0D6068" w:rsidR="002A375B" w:rsidRPr="002A375B" w:rsidRDefault="002A375B" w:rsidP="002A375B">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w:t>
            </w:r>
            <w:r w:rsidRPr="002A375B">
              <w:rPr>
                <w:sz w:val="22"/>
                <w:lang w:val="en-US"/>
              </w:rPr>
              <w:t>longitudinal</w:t>
            </w:r>
            <w:r w:rsidRPr="002A375B">
              <w:rPr>
                <w:sz w:val="22"/>
                <w:szCs w:val="22"/>
                <w:lang w:val="en-US"/>
              </w:rPr>
              <w:t>)</w:t>
            </w:r>
          </w:p>
        </w:tc>
        <w:tc>
          <w:tcPr>
            <w:tcW w:w="2126" w:type="dxa"/>
          </w:tcPr>
          <w:p w14:paraId="4462D18F" w14:textId="22F4D112" w:rsidR="002A375B" w:rsidRPr="002A375B" w:rsidRDefault="002A375B" w:rsidP="002A375B">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rPr>
              <w:t>10 semi-structured interviews with citizen participants; informal exchanges with organizers, facilitators, EU officials, experts</w:t>
            </w:r>
          </w:p>
        </w:tc>
        <w:tc>
          <w:tcPr>
            <w:tcW w:w="3918" w:type="dxa"/>
          </w:tcPr>
          <w:p w14:paraId="1E0E2C66" w14:textId="0ED9F5B6" w:rsidR="002A375B" w:rsidRPr="002A375B" w:rsidRDefault="00D1689B" w:rsidP="002A375B">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D1689B">
              <w:rPr>
                <w:sz w:val="22"/>
              </w:rPr>
              <w:t>Interview transcripts and notes from informal oral and written exchanges (source: phone calls and emails).</w:t>
            </w:r>
          </w:p>
        </w:tc>
      </w:tr>
    </w:tbl>
    <w:p w14:paraId="325283AC" w14:textId="77777777" w:rsidR="002A375B" w:rsidRPr="002A375B" w:rsidRDefault="002A375B" w:rsidP="00261F03">
      <w:pPr>
        <w:pBdr>
          <w:bottom w:val="single" w:sz="4" w:space="1" w:color="auto"/>
        </w:pBdr>
        <w:spacing w:line="360" w:lineRule="auto"/>
        <w:rPr>
          <w:sz w:val="23"/>
          <w:szCs w:val="23"/>
          <w:lang w:val="en-US"/>
        </w:rPr>
      </w:pPr>
    </w:p>
    <w:p w14:paraId="3145EE17" w14:textId="77777777" w:rsidR="002A375B" w:rsidRPr="002A375B" w:rsidRDefault="002A375B" w:rsidP="00261F03">
      <w:pPr>
        <w:pBdr>
          <w:bottom w:val="single" w:sz="4" w:space="1" w:color="auto"/>
        </w:pBdr>
        <w:spacing w:line="360" w:lineRule="auto"/>
        <w:rPr>
          <w:sz w:val="23"/>
          <w:szCs w:val="23"/>
          <w:lang w:val="en-US"/>
        </w:rPr>
      </w:pPr>
    </w:p>
    <w:p w14:paraId="2D6C1DD9" w14:textId="00F68952" w:rsidR="00261F03" w:rsidRPr="002A375B" w:rsidRDefault="002A375B" w:rsidP="00261F03">
      <w:pPr>
        <w:pBdr>
          <w:bottom w:val="single" w:sz="4" w:space="1" w:color="auto"/>
        </w:pBdr>
        <w:spacing w:line="360" w:lineRule="auto"/>
        <w:rPr>
          <w:b/>
          <w:bCs/>
          <w:sz w:val="23"/>
          <w:szCs w:val="23"/>
          <w:lang w:val="en-US"/>
        </w:rPr>
      </w:pPr>
      <w:r w:rsidRPr="002A375B">
        <w:rPr>
          <w:b/>
          <w:bCs/>
          <w:sz w:val="23"/>
          <w:szCs w:val="23"/>
          <w:lang w:val="en-US"/>
        </w:rPr>
        <w:t>Table 2: Profile of Interviewees</w:t>
      </w:r>
    </w:p>
    <w:tbl>
      <w:tblPr>
        <w:tblStyle w:val="TableauGrille4-Accentuation3"/>
        <w:tblW w:w="0" w:type="auto"/>
        <w:tblLook w:val="04A0" w:firstRow="1" w:lastRow="0" w:firstColumn="1" w:lastColumn="0" w:noHBand="0" w:noVBand="1"/>
      </w:tblPr>
      <w:tblGrid>
        <w:gridCol w:w="3005"/>
        <w:gridCol w:w="4503"/>
        <w:gridCol w:w="1508"/>
      </w:tblGrid>
      <w:tr w:rsidR="00D1689B" w:rsidRPr="002A375B" w14:paraId="0B009FD4" w14:textId="77777777" w:rsidTr="00D16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7C1DB4F" w14:textId="77777777" w:rsidR="00261F03" w:rsidRPr="002A375B" w:rsidRDefault="00261F03" w:rsidP="008E67F9">
            <w:pPr>
              <w:rPr>
                <w:color w:val="auto"/>
                <w:sz w:val="22"/>
                <w:szCs w:val="22"/>
                <w:lang w:val="en-US"/>
              </w:rPr>
            </w:pPr>
            <w:r w:rsidRPr="002A375B">
              <w:rPr>
                <w:color w:val="auto"/>
                <w:sz w:val="22"/>
                <w:szCs w:val="22"/>
                <w:lang w:val="en-US"/>
              </w:rPr>
              <w:t>Gender</w:t>
            </w:r>
          </w:p>
        </w:tc>
        <w:tc>
          <w:tcPr>
            <w:tcW w:w="4503" w:type="dxa"/>
          </w:tcPr>
          <w:p w14:paraId="5307387F" w14:textId="77777777" w:rsidR="00261F03" w:rsidRPr="002A375B" w:rsidRDefault="00261F03" w:rsidP="008E67F9">
            <w:pPr>
              <w:cnfStyle w:val="100000000000" w:firstRow="1" w:lastRow="0" w:firstColumn="0" w:lastColumn="0" w:oddVBand="0" w:evenVBand="0" w:oddHBand="0" w:evenHBand="0" w:firstRowFirstColumn="0" w:firstRowLastColumn="0" w:lastRowFirstColumn="0" w:lastRowLastColumn="0"/>
              <w:rPr>
                <w:color w:val="auto"/>
                <w:sz w:val="22"/>
                <w:szCs w:val="22"/>
                <w:lang w:val="en-US"/>
              </w:rPr>
            </w:pPr>
            <w:r w:rsidRPr="002A375B">
              <w:rPr>
                <w:color w:val="auto"/>
                <w:sz w:val="22"/>
                <w:szCs w:val="22"/>
                <w:lang w:val="en-US"/>
              </w:rPr>
              <w:t xml:space="preserve">Men </w:t>
            </w:r>
          </w:p>
          <w:p w14:paraId="570F2EF6" w14:textId="77777777" w:rsidR="00261F03" w:rsidRPr="002A375B" w:rsidRDefault="00261F03" w:rsidP="008E67F9">
            <w:pPr>
              <w:cnfStyle w:val="100000000000" w:firstRow="1" w:lastRow="0" w:firstColumn="0" w:lastColumn="0" w:oddVBand="0" w:evenVBand="0" w:oddHBand="0" w:evenHBand="0" w:firstRowFirstColumn="0" w:firstRowLastColumn="0" w:lastRowFirstColumn="0" w:lastRowLastColumn="0"/>
              <w:rPr>
                <w:color w:val="auto"/>
                <w:sz w:val="22"/>
                <w:szCs w:val="22"/>
                <w:lang w:val="en-US"/>
              </w:rPr>
            </w:pPr>
            <w:r w:rsidRPr="002A375B">
              <w:rPr>
                <w:color w:val="auto"/>
                <w:sz w:val="22"/>
                <w:szCs w:val="22"/>
                <w:lang w:val="en-US"/>
              </w:rPr>
              <w:t>Women</w:t>
            </w:r>
          </w:p>
        </w:tc>
        <w:tc>
          <w:tcPr>
            <w:tcW w:w="1508" w:type="dxa"/>
          </w:tcPr>
          <w:p w14:paraId="7C897080" w14:textId="77777777" w:rsidR="00261F03" w:rsidRPr="002A375B" w:rsidRDefault="00261F03" w:rsidP="008E67F9">
            <w:pPr>
              <w:cnfStyle w:val="100000000000" w:firstRow="1" w:lastRow="0" w:firstColumn="0" w:lastColumn="0" w:oddVBand="0" w:evenVBand="0" w:oddHBand="0" w:evenHBand="0" w:firstRowFirstColumn="0" w:firstRowLastColumn="0" w:lastRowFirstColumn="0" w:lastRowLastColumn="0"/>
              <w:rPr>
                <w:color w:val="auto"/>
                <w:sz w:val="22"/>
                <w:szCs w:val="22"/>
                <w:lang w:val="en-US"/>
              </w:rPr>
            </w:pPr>
            <w:r w:rsidRPr="002A375B">
              <w:rPr>
                <w:color w:val="auto"/>
                <w:sz w:val="22"/>
                <w:szCs w:val="22"/>
                <w:lang w:val="en-US"/>
              </w:rPr>
              <w:t>6</w:t>
            </w:r>
          </w:p>
          <w:p w14:paraId="3FADD63C" w14:textId="77777777" w:rsidR="00261F03" w:rsidRPr="002A375B" w:rsidRDefault="00261F03" w:rsidP="008E67F9">
            <w:pPr>
              <w:cnfStyle w:val="100000000000" w:firstRow="1" w:lastRow="0" w:firstColumn="0" w:lastColumn="0" w:oddVBand="0" w:evenVBand="0" w:oddHBand="0" w:evenHBand="0" w:firstRowFirstColumn="0" w:firstRowLastColumn="0" w:lastRowFirstColumn="0" w:lastRowLastColumn="0"/>
              <w:rPr>
                <w:color w:val="auto"/>
                <w:sz w:val="22"/>
                <w:szCs w:val="22"/>
                <w:lang w:val="en-US"/>
              </w:rPr>
            </w:pPr>
            <w:r w:rsidRPr="002A375B">
              <w:rPr>
                <w:color w:val="auto"/>
                <w:sz w:val="22"/>
                <w:szCs w:val="22"/>
                <w:lang w:val="en-US"/>
              </w:rPr>
              <w:t>4</w:t>
            </w:r>
          </w:p>
        </w:tc>
      </w:tr>
      <w:tr w:rsidR="00D1689B" w:rsidRPr="002A375B" w14:paraId="0BAF7C72" w14:textId="77777777" w:rsidTr="00D16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2004E4D" w14:textId="77777777" w:rsidR="00261F03" w:rsidRPr="002A375B" w:rsidRDefault="00261F03" w:rsidP="008E67F9">
            <w:pPr>
              <w:rPr>
                <w:sz w:val="22"/>
                <w:szCs w:val="22"/>
                <w:lang w:val="en-US"/>
              </w:rPr>
            </w:pPr>
            <w:r w:rsidRPr="002A375B">
              <w:rPr>
                <w:sz w:val="22"/>
                <w:szCs w:val="22"/>
                <w:lang w:val="en-US"/>
              </w:rPr>
              <w:t>Age</w:t>
            </w:r>
          </w:p>
        </w:tc>
        <w:tc>
          <w:tcPr>
            <w:tcW w:w="4503" w:type="dxa"/>
          </w:tcPr>
          <w:p w14:paraId="50C8A1FC"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16-29</w:t>
            </w:r>
          </w:p>
          <w:p w14:paraId="3BFB1B5C"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30-59</w:t>
            </w:r>
          </w:p>
          <w:p w14:paraId="2B5577F5"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60+</w:t>
            </w:r>
          </w:p>
        </w:tc>
        <w:tc>
          <w:tcPr>
            <w:tcW w:w="1508" w:type="dxa"/>
          </w:tcPr>
          <w:p w14:paraId="08E7BC30"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5</w:t>
            </w:r>
          </w:p>
          <w:p w14:paraId="3D2B2A2C"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2</w:t>
            </w:r>
          </w:p>
          <w:p w14:paraId="3BFD9E52"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2</w:t>
            </w:r>
          </w:p>
        </w:tc>
      </w:tr>
      <w:tr w:rsidR="00261F03" w:rsidRPr="002A375B" w14:paraId="1E2E0DA8" w14:textId="77777777" w:rsidTr="00D1689B">
        <w:tc>
          <w:tcPr>
            <w:cnfStyle w:val="001000000000" w:firstRow="0" w:lastRow="0" w:firstColumn="1" w:lastColumn="0" w:oddVBand="0" w:evenVBand="0" w:oddHBand="0" w:evenHBand="0" w:firstRowFirstColumn="0" w:firstRowLastColumn="0" w:lastRowFirstColumn="0" w:lastRowLastColumn="0"/>
            <w:tcW w:w="3005" w:type="dxa"/>
          </w:tcPr>
          <w:p w14:paraId="6645CDEB" w14:textId="77777777" w:rsidR="00261F03" w:rsidRPr="002A375B" w:rsidRDefault="00261F03" w:rsidP="008E67F9">
            <w:pPr>
              <w:rPr>
                <w:sz w:val="22"/>
                <w:szCs w:val="22"/>
                <w:lang w:val="en-US"/>
              </w:rPr>
            </w:pPr>
            <w:r w:rsidRPr="002A375B">
              <w:rPr>
                <w:sz w:val="22"/>
                <w:szCs w:val="22"/>
                <w:lang w:val="en-US"/>
              </w:rPr>
              <w:t>Nationality</w:t>
            </w:r>
          </w:p>
        </w:tc>
        <w:tc>
          <w:tcPr>
            <w:tcW w:w="4503" w:type="dxa"/>
          </w:tcPr>
          <w:p w14:paraId="1EF9AC88"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 xml:space="preserve">French </w:t>
            </w:r>
          </w:p>
          <w:p w14:paraId="6B5C900E"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Other EU nationalities (German, Portuguese, Polish, Dutch)</w:t>
            </w:r>
          </w:p>
        </w:tc>
        <w:tc>
          <w:tcPr>
            <w:tcW w:w="1508" w:type="dxa"/>
          </w:tcPr>
          <w:p w14:paraId="590F6132"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5</w:t>
            </w:r>
          </w:p>
          <w:p w14:paraId="3E109B99"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5</w:t>
            </w:r>
          </w:p>
        </w:tc>
      </w:tr>
      <w:tr w:rsidR="00D1689B" w:rsidRPr="002A375B" w14:paraId="013C899E" w14:textId="77777777" w:rsidTr="00D16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7CEAE09" w14:textId="77777777" w:rsidR="00261F03" w:rsidRPr="002A375B" w:rsidRDefault="00261F03" w:rsidP="008E67F9">
            <w:pPr>
              <w:rPr>
                <w:sz w:val="22"/>
                <w:szCs w:val="22"/>
                <w:lang w:val="en-US"/>
              </w:rPr>
            </w:pPr>
            <w:r w:rsidRPr="002A375B">
              <w:rPr>
                <w:sz w:val="22"/>
                <w:szCs w:val="22"/>
                <w:lang w:val="en-US"/>
              </w:rPr>
              <w:t>Socio-economic background</w:t>
            </w:r>
          </w:p>
        </w:tc>
        <w:tc>
          <w:tcPr>
            <w:tcW w:w="4503" w:type="dxa"/>
          </w:tcPr>
          <w:p w14:paraId="7EF77E76"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High</w:t>
            </w:r>
          </w:p>
          <w:p w14:paraId="77BB63FC"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Middle</w:t>
            </w:r>
          </w:p>
          <w:p w14:paraId="6AF7A2C5"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Low</w:t>
            </w:r>
          </w:p>
        </w:tc>
        <w:tc>
          <w:tcPr>
            <w:tcW w:w="1508" w:type="dxa"/>
          </w:tcPr>
          <w:p w14:paraId="392C52E2"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2</w:t>
            </w:r>
          </w:p>
          <w:p w14:paraId="7474708E"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5</w:t>
            </w:r>
          </w:p>
          <w:p w14:paraId="320EEA3A" w14:textId="77777777" w:rsidR="00261F03" w:rsidRPr="002A375B" w:rsidRDefault="00261F03" w:rsidP="008E67F9">
            <w:pPr>
              <w:cnfStyle w:val="000000100000" w:firstRow="0" w:lastRow="0" w:firstColumn="0" w:lastColumn="0" w:oddVBand="0" w:evenVBand="0" w:oddHBand="1" w:evenHBand="0" w:firstRowFirstColumn="0" w:firstRowLastColumn="0" w:lastRowFirstColumn="0" w:lastRowLastColumn="0"/>
              <w:rPr>
                <w:sz w:val="22"/>
                <w:szCs w:val="22"/>
                <w:lang w:val="en-US"/>
              </w:rPr>
            </w:pPr>
            <w:r w:rsidRPr="002A375B">
              <w:rPr>
                <w:sz w:val="22"/>
                <w:szCs w:val="22"/>
                <w:lang w:val="en-US"/>
              </w:rPr>
              <w:t>3</w:t>
            </w:r>
          </w:p>
        </w:tc>
      </w:tr>
      <w:tr w:rsidR="00261F03" w:rsidRPr="002A375B" w14:paraId="591AC4C0" w14:textId="77777777" w:rsidTr="00D1689B">
        <w:tc>
          <w:tcPr>
            <w:cnfStyle w:val="001000000000" w:firstRow="0" w:lastRow="0" w:firstColumn="1" w:lastColumn="0" w:oddVBand="0" w:evenVBand="0" w:oddHBand="0" w:evenHBand="0" w:firstRowFirstColumn="0" w:firstRowLastColumn="0" w:lastRowFirstColumn="0" w:lastRowLastColumn="0"/>
            <w:tcW w:w="3005" w:type="dxa"/>
          </w:tcPr>
          <w:p w14:paraId="0A781E03" w14:textId="77777777" w:rsidR="00261F03" w:rsidRPr="002A375B" w:rsidRDefault="00261F03" w:rsidP="008E67F9">
            <w:pPr>
              <w:rPr>
                <w:sz w:val="22"/>
                <w:szCs w:val="22"/>
                <w:lang w:val="en-US"/>
              </w:rPr>
            </w:pPr>
            <w:r w:rsidRPr="002A375B">
              <w:rPr>
                <w:sz w:val="22"/>
                <w:szCs w:val="22"/>
                <w:lang w:val="en-US"/>
              </w:rPr>
              <w:lastRenderedPageBreak/>
              <w:t>Level of education</w:t>
            </w:r>
          </w:p>
        </w:tc>
        <w:tc>
          <w:tcPr>
            <w:tcW w:w="4503" w:type="dxa"/>
          </w:tcPr>
          <w:p w14:paraId="3D2401A1"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None or primary</w:t>
            </w:r>
          </w:p>
          <w:p w14:paraId="295F46BB"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Secondary</w:t>
            </w:r>
          </w:p>
          <w:p w14:paraId="47294FCC"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Undergraduate</w:t>
            </w:r>
          </w:p>
          <w:p w14:paraId="16E7131D"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Graduated</w:t>
            </w:r>
          </w:p>
        </w:tc>
        <w:tc>
          <w:tcPr>
            <w:tcW w:w="1508" w:type="dxa"/>
          </w:tcPr>
          <w:p w14:paraId="39D4F662"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1</w:t>
            </w:r>
          </w:p>
          <w:p w14:paraId="39FCE5F1"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3</w:t>
            </w:r>
          </w:p>
          <w:p w14:paraId="360E2E4F"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3</w:t>
            </w:r>
          </w:p>
          <w:p w14:paraId="59136BC8" w14:textId="77777777" w:rsidR="00261F03" w:rsidRPr="002A375B" w:rsidRDefault="00261F03" w:rsidP="008E67F9">
            <w:pPr>
              <w:cnfStyle w:val="000000000000" w:firstRow="0" w:lastRow="0" w:firstColumn="0" w:lastColumn="0" w:oddVBand="0" w:evenVBand="0" w:oddHBand="0" w:evenHBand="0" w:firstRowFirstColumn="0" w:firstRowLastColumn="0" w:lastRowFirstColumn="0" w:lastRowLastColumn="0"/>
              <w:rPr>
                <w:sz w:val="22"/>
                <w:szCs w:val="22"/>
                <w:lang w:val="en-US"/>
              </w:rPr>
            </w:pPr>
            <w:r w:rsidRPr="002A375B">
              <w:rPr>
                <w:sz w:val="22"/>
                <w:szCs w:val="22"/>
                <w:lang w:val="en-US"/>
              </w:rPr>
              <w:t>3</w:t>
            </w:r>
          </w:p>
        </w:tc>
      </w:tr>
    </w:tbl>
    <w:p w14:paraId="62A94710" w14:textId="77777777" w:rsidR="00977078" w:rsidRDefault="00977078" w:rsidP="00977078">
      <w:pPr>
        <w:spacing w:line="360" w:lineRule="auto"/>
        <w:rPr>
          <w:b/>
          <w:bCs/>
        </w:rPr>
      </w:pPr>
    </w:p>
    <w:p w14:paraId="2CDFE274" w14:textId="20712C52" w:rsidR="00402FDA" w:rsidRDefault="00402FDA" w:rsidP="00977078">
      <w:pPr>
        <w:spacing w:line="360" w:lineRule="auto"/>
        <w:rPr>
          <w:b/>
          <w:bCs/>
        </w:rPr>
      </w:pPr>
      <w:r>
        <w:rPr>
          <w:b/>
          <w:bCs/>
        </w:rPr>
        <w:t xml:space="preserve">Appendix 3: </w:t>
      </w:r>
      <w:r w:rsidRPr="00402FDA">
        <w:rPr>
          <w:b/>
          <w:bCs/>
        </w:rPr>
        <w:t>Initial Hypotheses Document (</w:t>
      </w:r>
      <w:r>
        <w:rPr>
          <w:b/>
          <w:bCs/>
        </w:rPr>
        <w:t>September</w:t>
      </w:r>
      <w:r w:rsidRPr="00402FDA">
        <w:rPr>
          <w:b/>
          <w:bCs/>
        </w:rPr>
        <w:t xml:space="preserve"> 2021)</w:t>
      </w:r>
    </w:p>
    <w:p w14:paraId="02722562" w14:textId="03DA08A3" w:rsidR="00402FDA" w:rsidRDefault="00402FDA" w:rsidP="00402FDA">
      <w:pPr>
        <w:spacing w:line="276" w:lineRule="auto"/>
        <w:rPr>
          <w:i/>
          <w:iCs/>
        </w:rPr>
      </w:pPr>
      <w:r w:rsidRPr="00402FDA">
        <w:rPr>
          <w:i/>
          <w:iCs/>
        </w:rPr>
        <w:t>The following hypotheses were developed before the empirical study of the European Citizens’ Panels (ECPs) began. Generated through an intensive literature review and preliminary theoretical reflection, these hypotheses helped guide the early phases of the research design. The hypotheses were not intended as definitive predictions but rather as provisional theoretical expectations to be tested, challenged, and refined through an abductive approach</w:t>
      </w:r>
      <w:r w:rsidR="00915F52">
        <w:rPr>
          <w:i/>
          <w:iCs/>
        </w:rPr>
        <w:t>.</w:t>
      </w:r>
    </w:p>
    <w:p w14:paraId="0F48F9CC" w14:textId="77777777" w:rsidR="00402FDA" w:rsidRPr="00402FDA" w:rsidRDefault="00402FDA" w:rsidP="00402FDA">
      <w:pPr>
        <w:spacing w:line="276" w:lineRule="auto"/>
        <w:rPr>
          <w:i/>
          <w:iCs/>
        </w:rPr>
      </w:pPr>
    </w:p>
    <w:p w14:paraId="681D9F29" w14:textId="77777777" w:rsidR="00402FDA" w:rsidRDefault="00402FDA" w:rsidP="00402FDA">
      <w:pPr>
        <w:pStyle w:val="Paragraphedeliste"/>
        <w:numPr>
          <w:ilvl w:val="0"/>
          <w:numId w:val="1"/>
        </w:numPr>
        <w:spacing w:line="276" w:lineRule="auto"/>
      </w:pPr>
      <w:r w:rsidRPr="00402FDA">
        <w:rPr>
          <w:b/>
          <w:bCs/>
        </w:rPr>
        <w:t>Topic-dependent dynamics</w:t>
      </w:r>
      <w:r>
        <w:t>: The intensity and nature of conflict during deliberations will vary by topic. I expect more civil, normative deliberation in panels on climate and procedural issues (e.g., Panel 3) and more polarized, emotionally charged dynamics in panels on migration or foreign affairs (e.g., Panel 4).</w:t>
      </w:r>
    </w:p>
    <w:p w14:paraId="4BD6245F" w14:textId="267336C5" w:rsidR="00402FDA" w:rsidRDefault="00402FDA" w:rsidP="00402FDA">
      <w:pPr>
        <w:pStyle w:val="Paragraphedeliste"/>
        <w:numPr>
          <w:ilvl w:val="0"/>
          <w:numId w:val="1"/>
        </w:numPr>
        <w:spacing w:line="276" w:lineRule="auto"/>
      </w:pPr>
      <w:r w:rsidRPr="00402FDA">
        <w:rPr>
          <w:b/>
          <w:bCs/>
        </w:rPr>
        <w:t>Perceived superficiality</w:t>
      </w:r>
      <w:r>
        <w:t>: Citizens may perceive the process as “surface-level democratization”, suspecting that their input will ultimately be ignored.</w:t>
      </w:r>
    </w:p>
    <w:p w14:paraId="5D856EDE" w14:textId="45B5BB3D" w:rsidR="00402FDA" w:rsidRDefault="00402FDA" w:rsidP="00402FDA">
      <w:pPr>
        <w:pStyle w:val="Paragraphedeliste"/>
        <w:numPr>
          <w:ilvl w:val="0"/>
          <w:numId w:val="1"/>
        </w:numPr>
        <w:spacing w:line="276" w:lineRule="auto"/>
      </w:pPr>
      <w:r w:rsidRPr="00402FDA">
        <w:rPr>
          <w:b/>
          <w:bCs/>
        </w:rPr>
        <w:t>Frustration with deliberative design</w:t>
      </w:r>
      <w:r>
        <w:t>: Participants may find the facilitation and preparatory materials insufficiently informative, particularly the “blank page” opening exercise.</w:t>
      </w:r>
    </w:p>
    <w:p w14:paraId="5513335B" w14:textId="48480DFB" w:rsidR="00402FDA" w:rsidRDefault="00402FDA" w:rsidP="00402FDA">
      <w:pPr>
        <w:pStyle w:val="Paragraphedeliste"/>
        <w:numPr>
          <w:ilvl w:val="0"/>
          <w:numId w:val="1"/>
        </w:numPr>
        <w:spacing w:line="276" w:lineRule="auto"/>
      </w:pPr>
      <w:r w:rsidRPr="00402FDA">
        <w:rPr>
          <w:b/>
          <w:bCs/>
        </w:rPr>
        <w:t>Top-down dynamics</w:t>
      </w:r>
      <w:r>
        <w:t>: Despite claims of citizen-led deliberation, facilitation and expert guidance will dominate, leaving citizens unsure of how or when to intervene.</w:t>
      </w:r>
    </w:p>
    <w:p w14:paraId="6B4339F2" w14:textId="59CF220D" w:rsidR="00402FDA" w:rsidRDefault="00402FDA" w:rsidP="00402FDA">
      <w:pPr>
        <w:pStyle w:val="Paragraphedeliste"/>
        <w:numPr>
          <w:ilvl w:val="0"/>
          <w:numId w:val="1"/>
        </w:numPr>
        <w:spacing w:line="276" w:lineRule="auto"/>
      </w:pPr>
      <w:r w:rsidRPr="00402FDA">
        <w:rPr>
          <w:b/>
          <w:bCs/>
        </w:rPr>
        <w:t>Multilingualism trade-offs</w:t>
      </w:r>
      <w:r>
        <w:t>: While reducing the pressure to speak English, multilingualism may create a communicative chaos and lead to national or linguistic clustering.</w:t>
      </w:r>
    </w:p>
    <w:p w14:paraId="77844088" w14:textId="67DCE834" w:rsidR="00402FDA" w:rsidRDefault="00402FDA" w:rsidP="00402FDA">
      <w:pPr>
        <w:pStyle w:val="Paragraphedeliste"/>
        <w:numPr>
          <w:ilvl w:val="0"/>
          <w:numId w:val="1"/>
        </w:numPr>
        <w:spacing w:line="276" w:lineRule="auto"/>
      </w:pPr>
      <w:r w:rsidRPr="00402FDA">
        <w:rPr>
          <w:b/>
          <w:bCs/>
        </w:rPr>
        <w:t>Unequal participation</w:t>
      </w:r>
      <w:r>
        <w:t>: As in other mini-publics, more confident and privileged participants will dominate the deliberation. Meanwhile, women, youth, and less-educated participants may feel fictitiously included.</w:t>
      </w:r>
    </w:p>
    <w:p w14:paraId="6B7A9E8C" w14:textId="784BECD8" w:rsidR="00402FDA" w:rsidRDefault="00402FDA" w:rsidP="00402FDA">
      <w:pPr>
        <w:pStyle w:val="Paragraphedeliste"/>
        <w:numPr>
          <w:ilvl w:val="0"/>
          <w:numId w:val="1"/>
        </w:numPr>
        <w:spacing w:line="276" w:lineRule="auto"/>
      </w:pPr>
      <w:r w:rsidRPr="00402FDA">
        <w:rPr>
          <w:b/>
          <w:bCs/>
        </w:rPr>
        <w:t>Lack of initial training</w:t>
      </w:r>
      <w:r>
        <w:t>: Without preparatory training, those less familiar with EU issues may feel epistemically illegitimate and remain silent.</w:t>
      </w:r>
    </w:p>
    <w:p w14:paraId="4A1A5CA6" w14:textId="7906AE90" w:rsidR="00402FDA" w:rsidRDefault="00402FDA" w:rsidP="00402FDA">
      <w:pPr>
        <w:pStyle w:val="Paragraphedeliste"/>
        <w:numPr>
          <w:ilvl w:val="0"/>
          <w:numId w:val="1"/>
        </w:numPr>
        <w:spacing w:line="276" w:lineRule="auto"/>
      </w:pPr>
      <w:r w:rsidRPr="00402FDA">
        <w:rPr>
          <w:b/>
          <w:bCs/>
        </w:rPr>
        <w:t>Self-selection bias</w:t>
      </w:r>
      <w:r>
        <w:t>: Although participants are selected by lottery, they may be disproportionately drawn from individuals who are already connected to or predisposed to the EU.</w:t>
      </w:r>
    </w:p>
    <w:p w14:paraId="5CB5EBF2" w14:textId="51FC5360" w:rsidR="00402FDA" w:rsidRDefault="00402FDA" w:rsidP="00402FDA">
      <w:pPr>
        <w:pStyle w:val="Paragraphedeliste"/>
        <w:numPr>
          <w:ilvl w:val="0"/>
          <w:numId w:val="1"/>
        </w:numPr>
        <w:spacing w:line="276" w:lineRule="auto"/>
      </w:pPr>
      <w:r w:rsidRPr="00402FDA">
        <w:rPr>
          <w:b/>
          <w:bCs/>
        </w:rPr>
        <w:t>Initial enthusiasm, growing frustration</w:t>
      </w:r>
      <w:r>
        <w:t>: Participants start out curious and open but grow frustrated over time. I expect to capture these insights outside of formal settings.</w:t>
      </w:r>
    </w:p>
    <w:p w14:paraId="35394310" w14:textId="026A5EBA" w:rsidR="00402FDA" w:rsidRDefault="00402FDA" w:rsidP="00402FDA">
      <w:pPr>
        <w:pStyle w:val="Paragraphedeliste"/>
        <w:numPr>
          <w:ilvl w:val="0"/>
          <w:numId w:val="1"/>
        </w:numPr>
        <w:spacing w:line="276" w:lineRule="auto"/>
      </w:pPr>
      <w:r w:rsidRPr="00402FDA">
        <w:rPr>
          <w:b/>
          <w:bCs/>
        </w:rPr>
        <w:t>Low expectations of impact</w:t>
      </w:r>
      <w:r>
        <w:t>: Participants will join despite their skepticism about institutional uptake, being motivated more by interest than by belief in their ability to influence.</w:t>
      </w:r>
    </w:p>
    <w:p w14:paraId="3D06BDEA" w14:textId="4DBB83A8" w:rsidR="00402FDA" w:rsidRDefault="00402FDA" w:rsidP="00402FDA">
      <w:pPr>
        <w:pStyle w:val="Paragraphedeliste"/>
        <w:numPr>
          <w:ilvl w:val="0"/>
          <w:numId w:val="1"/>
        </w:numPr>
        <w:spacing w:line="276" w:lineRule="auto"/>
      </w:pPr>
      <w:r w:rsidRPr="00402FDA">
        <w:rPr>
          <w:b/>
          <w:bCs/>
        </w:rPr>
        <w:t>Intergenerational Tensions</w:t>
      </w:r>
      <w:r>
        <w:t>: Disagreements may emerge, with younger participants criticizing older ones for harming their future and older participants responding with accusations of immaturity.</w:t>
      </w:r>
    </w:p>
    <w:p w14:paraId="7E55C6D0" w14:textId="5839759E" w:rsidR="00402FDA" w:rsidRDefault="00402FDA" w:rsidP="00402FDA">
      <w:pPr>
        <w:pStyle w:val="Paragraphedeliste"/>
        <w:numPr>
          <w:ilvl w:val="0"/>
          <w:numId w:val="1"/>
        </w:numPr>
        <w:spacing w:line="276" w:lineRule="auto"/>
      </w:pPr>
      <w:r w:rsidRPr="00402FDA">
        <w:rPr>
          <w:b/>
          <w:bCs/>
        </w:rPr>
        <w:lastRenderedPageBreak/>
        <w:t>East-West divides</w:t>
      </w:r>
      <w:r>
        <w:t>: Citizens from Eastern Europe will likely hold more conservative positions than those from Western and Southern Europe.</w:t>
      </w:r>
    </w:p>
    <w:p w14:paraId="45861850" w14:textId="7DFEDE54" w:rsidR="00402FDA" w:rsidRDefault="00402FDA" w:rsidP="00402FDA">
      <w:pPr>
        <w:pStyle w:val="Paragraphedeliste"/>
        <w:numPr>
          <w:ilvl w:val="0"/>
          <w:numId w:val="1"/>
        </w:numPr>
        <w:spacing w:line="276" w:lineRule="auto"/>
      </w:pPr>
      <w:r w:rsidRPr="00402FDA">
        <w:rPr>
          <w:b/>
          <w:bCs/>
        </w:rPr>
        <w:t>Return to representation</w:t>
      </w:r>
      <w:r>
        <w:t>: Citizens may become disillusioned with participatory democracy and prefer expert-led representation to direct involvement.</w:t>
      </w:r>
    </w:p>
    <w:p w14:paraId="2369C987" w14:textId="7BE96F86" w:rsidR="00402FDA" w:rsidRDefault="00402FDA" w:rsidP="00402FDA">
      <w:pPr>
        <w:pStyle w:val="Paragraphedeliste"/>
        <w:numPr>
          <w:ilvl w:val="0"/>
          <w:numId w:val="1"/>
        </w:numPr>
        <w:spacing w:line="276" w:lineRule="auto"/>
      </w:pPr>
      <w:r w:rsidRPr="00402FDA">
        <w:rPr>
          <w:b/>
          <w:bCs/>
        </w:rPr>
        <w:t>Mutual distrust</w:t>
      </w:r>
      <w:r>
        <w:t>: Experts may fear citizen empowerment, and citizens may distrust experts</w:t>
      </w:r>
      <w:r w:rsidR="00C8368D">
        <w:t>’</w:t>
      </w:r>
      <w:r>
        <w:t xml:space="preserve"> motives. Facilitators may try to control the content of proposals.</w:t>
      </w:r>
    </w:p>
    <w:p w14:paraId="3BC47A1D" w14:textId="173DE669" w:rsidR="00402FDA" w:rsidRDefault="00402FDA" w:rsidP="00402FDA">
      <w:pPr>
        <w:pStyle w:val="Paragraphedeliste"/>
        <w:numPr>
          <w:ilvl w:val="0"/>
          <w:numId w:val="1"/>
        </w:numPr>
        <w:spacing w:line="276" w:lineRule="auto"/>
      </w:pPr>
      <w:r w:rsidRPr="00402FDA">
        <w:rPr>
          <w:b/>
          <w:bCs/>
        </w:rPr>
        <w:t>Limited media coverage</w:t>
      </w:r>
      <w:r>
        <w:t>: The panels will receive little media attention, reducing their visibility and perceived legitimacy.</w:t>
      </w:r>
    </w:p>
    <w:p w14:paraId="7393E54B" w14:textId="7B8D795B" w:rsidR="00402FDA" w:rsidRPr="00402FDA" w:rsidRDefault="00402FDA" w:rsidP="00402FDA">
      <w:pPr>
        <w:pStyle w:val="Paragraphedeliste"/>
        <w:numPr>
          <w:ilvl w:val="0"/>
          <w:numId w:val="1"/>
        </w:numPr>
        <w:spacing w:line="276" w:lineRule="auto"/>
      </w:pPr>
      <w:r w:rsidRPr="00402FDA">
        <w:rPr>
          <w:b/>
          <w:bCs/>
        </w:rPr>
        <w:t>Consensus vs. contestation</w:t>
      </w:r>
      <w:r>
        <w:t>: Although facilitators may aim for consensus, debates may escalate into open conflict over divisive issues.</w:t>
      </w:r>
    </w:p>
    <w:sectPr w:rsidR="00402FDA" w:rsidRPr="00402F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4B4C92"/>
    <w:multiLevelType w:val="hybridMultilevel"/>
    <w:tmpl w:val="5210B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254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78"/>
    <w:rsid w:val="000D0678"/>
    <w:rsid w:val="00261F03"/>
    <w:rsid w:val="002A375B"/>
    <w:rsid w:val="003936F8"/>
    <w:rsid w:val="003D1150"/>
    <w:rsid w:val="00402FDA"/>
    <w:rsid w:val="0047168C"/>
    <w:rsid w:val="008069BC"/>
    <w:rsid w:val="00915F52"/>
    <w:rsid w:val="00977078"/>
    <w:rsid w:val="00C216E0"/>
    <w:rsid w:val="00C8368D"/>
    <w:rsid w:val="00D1689B"/>
    <w:rsid w:val="00D83C80"/>
    <w:rsid w:val="00EA1204"/>
    <w:rsid w:val="00F03B22"/>
    <w:rsid w:val="00F1160A"/>
  </w:rsids>
  <m:mathPr>
    <m:mathFont m:val="Cambria Math"/>
    <m:brkBin m:val="before"/>
    <m:brkBinSub m:val="--"/>
    <m:smallFrac m:val="0"/>
    <m:dispDef/>
    <m:lMargin m:val="0"/>
    <m:rMargin m:val="0"/>
    <m:defJc m:val="centerGroup"/>
    <m:wrapIndent m:val="1440"/>
    <m:intLim m:val="subSup"/>
    <m:naryLim m:val="undOvr"/>
  </m:mathPr>
  <w:themeFontLang w:val="fr-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2C6E"/>
  <w15:chartTrackingRefBased/>
  <w15:docId w15:val="{35F1321D-EE8A-C24E-839A-492F7C78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oudy Old Style" w:eastAsiaTheme="minorHAnsi" w:hAnsi="Goudy Old Style" w:cs="Times New Roman"/>
        <w:kern w:val="2"/>
        <w:sz w:val="24"/>
        <w:szCs w:val="24"/>
        <w:lang w:val="fr-D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7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7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770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70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977078"/>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977078"/>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77078"/>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77078"/>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77078"/>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70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70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77078"/>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977078"/>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977078"/>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97707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7707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7707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7707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7707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70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70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707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7707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77078"/>
    <w:rPr>
      <w:i/>
      <w:iCs/>
      <w:color w:val="404040" w:themeColor="text1" w:themeTint="BF"/>
    </w:rPr>
  </w:style>
  <w:style w:type="paragraph" w:styleId="Paragraphedeliste">
    <w:name w:val="List Paragraph"/>
    <w:basedOn w:val="Normal"/>
    <w:uiPriority w:val="34"/>
    <w:qFormat/>
    <w:rsid w:val="00977078"/>
    <w:pPr>
      <w:ind w:left="720"/>
      <w:contextualSpacing/>
    </w:pPr>
  </w:style>
  <w:style w:type="character" w:styleId="Accentuationintense">
    <w:name w:val="Intense Emphasis"/>
    <w:basedOn w:val="Policepardfaut"/>
    <w:uiPriority w:val="21"/>
    <w:qFormat/>
    <w:rsid w:val="00977078"/>
    <w:rPr>
      <w:i/>
      <w:iCs/>
      <w:color w:val="2F5496" w:themeColor="accent1" w:themeShade="BF"/>
    </w:rPr>
  </w:style>
  <w:style w:type="paragraph" w:styleId="Citationintense">
    <w:name w:val="Intense Quote"/>
    <w:basedOn w:val="Normal"/>
    <w:next w:val="Normal"/>
    <w:link w:val="CitationintenseCar"/>
    <w:uiPriority w:val="30"/>
    <w:qFormat/>
    <w:rsid w:val="00977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7078"/>
    <w:rPr>
      <w:i/>
      <w:iCs/>
      <w:color w:val="2F5496" w:themeColor="accent1" w:themeShade="BF"/>
    </w:rPr>
  </w:style>
  <w:style w:type="character" w:styleId="Rfrenceintense">
    <w:name w:val="Intense Reference"/>
    <w:basedOn w:val="Policepardfaut"/>
    <w:uiPriority w:val="32"/>
    <w:qFormat/>
    <w:rsid w:val="00977078"/>
    <w:rPr>
      <w:b/>
      <w:bCs/>
      <w:smallCaps/>
      <w:color w:val="2F5496" w:themeColor="accent1" w:themeShade="BF"/>
      <w:spacing w:val="5"/>
    </w:rPr>
  </w:style>
  <w:style w:type="table" w:styleId="Grilledutableau">
    <w:name w:val="Table Grid"/>
    <w:basedOn w:val="TableauNormal"/>
    <w:uiPriority w:val="39"/>
    <w:rsid w:val="00261F03"/>
    <w:rPr>
      <w:rFonts w:ascii="Times New Roman" w:hAnsi="Times New Roman"/>
      <w:kern w:val="0"/>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D1689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2">
    <w:name w:val="Plain Table 2"/>
    <w:basedOn w:val="TableauNormal"/>
    <w:uiPriority w:val="42"/>
    <w:rsid w:val="00D168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5">
    <w:name w:val="Plain Table 5"/>
    <w:basedOn w:val="TableauNormal"/>
    <w:uiPriority w:val="45"/>
    <w:rsid w:val="00D168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rsid w:val="00D1689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D1689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3">
    <w:name w:val="Grid Table 2 Accent 3"/>
    <w:basedOn w:val="TableauNormal"/>
    <w:uiPriority w:val="47"/>
    <w:rsid w:val="00D1689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3-Accentuation3">
    <w:name w:val="Grid Table 3 Accent 3"/>
    <w:basedOn w:val="TableauNormal"/>
    <w:uiPriority w:val="48"/>
    <w:rsid w:val="00D168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Liste1Clair-Accentuation3">
    <w:name w:val="List Table 1 Light Accent 3"/>
    <w:basedOn w:val="TableauNormal"/>
    <w:uiPriority w:val="46"/>
    <w:rsid w:val="00D1689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7Couleur">
    <w:name w:val="List Table 7 Colorful"/>
    <w:basedOn w:val="TableauNormal"/>
    <w:uiPriority w:val="52"/>
    <w:rsid w:val="00D1689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D1689B"/>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5Fonc-Accentuation3">
    <w:name w:val="List Table 5 Dark Accent 3"/>
    <w:basedOn w:val="TableauNormal"/>
    <w:uiPriority w:val="50"/>
    <w:rsid w:val="00D1689B"/>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4-Accentuation3">
    <w:name w:val="List Table 4 Accent 3"/>
    <w:basedOn w:val="TableauNormal"/>
    <w:uiPriority w:val="49"/>
    <w:rsid w:val="00D168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3-Accentuation3">
    <w:name w:val="List Table 3 Accent 3"/>
    <w:basedOn w:val="TableauNormal"/>
    <w:uiPriority w:val="48"/>
    <w:rsid w:val="00D1689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2-Accentuation3">
    <w:name w:val="List Table 2 Accent 3"/>
    <w:basedOn w:val="TableauNormal"/>
    <w:uiPriority w:val="47"/>
    <w:rsid w:val="00D1689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
    <w:name w:val="List Table 1 Light"/>
    <w:basedOn w:val="TableauNormal"/>
    <w:uiPriority w:val="46"/>
    <w:rsid w:val="00D1689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7Couleur-Accentuation3">
    <w:name w:val="Grid Table 7 Colorful Accent 3"/>
    <w:basedOn w:val="TableauNormal"/>
    <w:uiPriority w:val="52"/>
    <w:rsid w:val="00D1689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
    <w:name w:val="Grid Table 7 Colorful"/>
    <w:basedOn w:val="TableauNormal"/>
    <w:uiPriority w:val="52"/>
    <w:rsid w:val="00D1689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5Fonc-Accentuation3">
    <w:name w:val="Grid Table 5 Dark Accent 3"/>
    <w:basedOn w:val="TableauNormal"/>
    <w:uiPriority w:val="50"/>
    <w:rsid w:val="00D168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D168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3">
    <w:name w:val="Grid Table 3"/>
    <w:basedOn w:val="TableauNormal"/>
    <w:uiPriority w:val="48"/>
    <w:rsid w:val="00D1689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06182">
      <w:bodyDiv w:val="1"/>
      <w:marLeft w:val="0"/>
      <w:marRight w:val="0"/>
      <w:marTop w:val="0"/>
      <w:marBottom w:val="0"/>
      <w:divBdr>
        <w:top w:val="none" w:sz="0" w:space="0" w:color="auto"/>
        <w:left w:val="none" w:sz="0" w:space="0" w:color="auto"/>
        <w:bottom w:val="none" w:sz="0" w:space="0" w:color="auto"/>
        <w:right w:val="none" w:sz="0" w:space="0" w:color="auto"/>
      </w:divBdr>
    </w:div>
    <w:div w:id="3942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753</Words>
  <Characters>4146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lv727b24yk@goetheuniversitaet.onmicrosoft.com</dc:creator>
  <cp:keywords/>
  <dc:description/>
  <cp:lastModifiedBy>lv727b24yk@goetheuniversitaet.onmicrosoft.com</cp:lastModifiedBy>
  <cp:revision>6</cp:revision>
  <dcterms:created xsi:type="dcterms:W3CDTF">2025-07-24T08:39:00Z</dcterms:created>
  <dcterms:modified xsi:type="dcterms:W3CDTF">2025-07-24T15:24:00Z</dcterms:modified>
</cp:coreProperties>
</file>